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5D653" w14:textId="025FFC51" w:rsidR="00884CD9" w:rsidRPr="007F59F4" w:rsidRDefault="007F59F4" w:rsidP="00070BE3">
      <w:pPr>
        <w:shd w:val="clear" w:color="auto" w:fill="AAE571"/>
        <w:spacing w:before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Consumer Credit Permissions (a summary)</w:t>
      </w:r>
    </w:p>
    <w:p w14:paraId="4BDBF8DB" w14:textId="77777777" w:rsidR="00884CD9" w:rsidRDefault="00884CD9" w:rsidP="000F37BB">
      <w:pPr>
        <w:spacing w:before="0" w:line="240" w:lineRule="auto"/>
        <w:rPr>
          <w:rFonts w:ascii="Tahoma" w:hAnsi="Tahoma" w:cs="Tahoma"/>
        </w:rPr>
      </w:pPr>
    </w:p>
    <w:p w14:paraId="406FCB64" w14:textId="06086173" w:rsidR="00D20F83" w:rsidRDefault="00D20F83" w:rsidP="007F59F4">
      <w:pPr>
        <w:spacing w:before="0" w:after="120" w:line="240" w:lineRule="auto"/>
        <w:rPr>
          <w:rFonts w:ascii="Tahoma" w:hAnsi="Tahoma" w:cs="Tahoma"/>
        </w:rPr>
      </w:pPr>
      <w:bookmarkStart w:id="0" w:name="_Hlk181962135"/>
      <w:r>
        <w:rPr>
          <w:rFonts w:ascii="Tahoma" w:hAnsi="Tahoma" w:cs="Tahoma"/>
        </w:rPr>
        <w:t xml:space="preserve">The following document is aimed at giving clarity to some of the credit broking permissions that </w:t>
      </w:r>
      <w:r w:rsidR="001E7614">
        <w:rPr>
          <w:rFonts w:ascii="Tahoma" w:hAnsi="Tahoma" w:cs="Tahoma"/>
        </w:rPr>
        <w:t xml:space="preserve">Members </w:t>
      </w:r>
      <w:r>
        <w:rPr>
          <w:rFonts w:ascii="Tahoma" w:hAnsi="Tahoma" w:cs="Tahoma"/>
        </w:rPr>
        <w:t>may be considering.  Please contact a member of the COBRA Compliance team if you feel we have omitted information on an activity that may apply to your firm.</w:t>
      </w:r>
    </w:p>
    <w:p w14:paraId="2A041688" w14:textId="49D185D7" w:rsidR="00861E5B" w:rsidRPr="007F59F4" w:rsidRDefault="002A54B5" w:rsidP="007F59F4">
      <w:pPr>
        <w:spacing w:before="0" w:after="120" w:line="240" w:lineRule="auto"/>
        <w:rPr>
          <w:rFonts w:ascii="Tahoma" w:hAnsi="Tahoma" w:cs="Tahoma"/>
        </w:rPr>
      </w:pPr>
      <w:r w:rsidRPr="000F37BB">
        <w:rPr>
          <w:rFonts w:ascii="Tahoma" w:hAnsi="Tahoma" w:cs="Tahoma"/>
        </w:rPr>
        <w:t>Ultimately firms will need to decide for themselves what permissions they need, taking legal advice as necessary.  However, individual queries can be addresse</w:t>
      </w:r>
      <w:r w:rsidR="00861E5B" w:rsidRPr="000F37BB">
        <w:rPr>
          <w:rFonts w:ascii="Tahoma" w:hAnsi="Tahoma" w:cs="Tahoma"/>
        </w:rPr>
        <w:t>d</w:t>
      </w:r>
      <w:r w:rsidRPr="000F37BB">
        <w:rPr>
          <w:rFonts w:ascii="Tahoma" w:hAnsi="Tahoma" w:cs="Tahoma"/>
        </w:rPr>
        <w:t xml:space="preserve"> to </w:t>
      </w:r>
      <w:hyperlink r:id="rId5" w:history="1">
        <w:r w:rsidRPr="000F37BB">
          <w:rPr>
            <w:rStyle w:val="Hyperlink"/>
            <w:rFonts w:ascii="Tahoma" w:hAnsi="Tahoma" w:cs="Tahoma"/>
            <w:color w:val="auto"/>
          </w:rPr>
          <w:t>firm.queries@fca.org.uk</w:t>
        </w:r>
      </w:hyperlink>
      <w:r w:rsidR="000F37BB">
        <w:rPr>
          <w:rFonts w:ascii="Tahoma" w:hAnsi="Tahoma" w:cs="Tahoma"/>
        </w:rPr>
        <w:t xml:space="preserve"> </w:t>
      </w:r>
      <w:r w:rsidR="00D20F83">
        <w:rPr>
          <w:rFonts w:ascii="Tahoma" w:hAnsi="Tahoma" w:cs="Tahoma"/>
        </w:rPr>
        <w:t>or queries can be talked through with a member of the COBRA Compliance team</w:t>
      </w:r>
      <w:bookmarkEnd w:id="0"/>
      <w:r w:rsidR="007F59F4">
        <w:rPr>
          <w:rFonts w:ascii="Tahoma" w:hAnsi="Tahoma" w:cs="Tahoma"/>
        </w:rPr>
        <w:t>.</w:t>
      </w:r>
    </w:p>
    <w:p w14:paraId="79E1180D" w14:textId="77777777" w:rsidR="00437217" w:rsidRPr="00437217" w:rsidRDefault="00C22EAF" w:rsidP="007F59F4">
      <w:pPr>
        <w:pStyle w:val="Heading2"/>
        <w:spacing w:after="120"/>
      </w:pPr>
      <w:r w:rsidRPr="001E7614">
        <w:t>Exercising or having the right to exercise the lender’s rights and duties under a regulated credit agreement.</w:t>
      </w:r>
      <w:r w:rsidR="000F37BB" w:rsidRPr="001E7614">
        <w:t xml:space="preserve">  </w:t>
      </w:r>
    </w:p>
    <w:p w14:paraId="4B6490D9" w14:textId="77777777" w:rsidR="001E7614" w:rsidRDefault="000F37BB" w:rsidP="007F59F4">
      <w:pPr>
        <w:pStyle w:val="ListParagraph"/>
        <w:shd w:val="clear" w:color="auto" w:fill="FFFFFF"/>
        <w:spacing w:before="0" w:after="120" w:line="240" w:lineRule="auto"/>
        <w:ind w:left="714"/>
        <w:jc w:val="both"/>
        <w:rPr>
          <w:rFonts w:ascii="Tahoma" w:hAnsi="Tahoma" w:cs="Tahoma"/>
        </w:rPr>
      </w:pPr>
      <w:r w:rsidRPr="001E7614">
        <w:rPr>
          <w:rFonts w:ascii="Tahoma" w:hAnsi="Tahoma" w:cs="Tahoma"/>
        </w:rPr>
        <w:t xml:space="preserve">This permission </w:t>
      </w:r>
      <w:r w:rsidR="001E7614" w:rsidRPr="001E7614">
        <w:rPr>
          <w:rFonts w:ascii="Tahoma" w:hAnsi="Tahoma" w:cs="Tahoma"/>
        </w:rPr>
        <w:t>is</w:t>
      </w:r>
      <w:r w:rsidRPr="001E7614">
        <w:rPr>
          <w:rFonts w:ascii="Tahoma" w:hAnsi="Tahoma" w:cs="Tahoma"/>
        </w:rPr>
        <w:t xml:space="preserve"> required if your firm offer</w:t>
      </w:r>
      <w:r w:rsidR="001E7614" w:rsidRPr="001E7614">
        <w:rPr>
          <w:rFonts w:ascii="Tahoma" w:hAnsi="Tahoma" w:cs="Tahoma"/>
        </w:rPr>
        <w:t>s</w:t>
      </w:r>
      <w:r w:rsidRPr="001E7614">
        <w:rPr>
          <w:rFonts w:ascii="Tahoma" w:hAnsi="Tahoma" w:cs="Tahoma"/>
        </w:rPr>
        <w:t xml:space="preserve"> your own finance arrangements for premium payments.  </w:t>
      </w:r>
    </w:p>
    <w:p w14:paraId="6C15C4D9" w14:textId="77777777" w:rsidR="001E7614" w:rsidRDefault="001E7614" w:rsidP="007F59F4">
      <w:pPr>
        <w:pStyle w:val="ListParagraph"/>
        <w:shd w:val="clear" w:color="auto" w:fill="FFFFFF"/>
        <w:spacing w:before="0" w:after="120" w:line="240" w:lineRule="auto"/>
        <w:ind w:left="714"/>
        <w:jc w:val="both"/>
        <w:rPr>
          <w:rFonts w:ascii="Tahoma" w:hAnsi="Tahoma" w:cs="Tahoma"/>
        </w:rPr>
      </w:pPr>
    </w:p>
    <w:p w14:paraId="1A2DA7E1" w14:textId="77777777" w:rsidR="00D20F83" w:rsidRPr="001E7614" w:rsidRDefault="001E7614" w:rsidP="007F59F4">
      <w:pPr>
        <w:pStyle w:val="ListParagraph"/>
        <w:shd w:val="clear" w:color="auto" w:fill="FFFFFF"/>
        <w:spacing w:before="0" w:after="120" w:line="240" w:lineRule="auto"/>
        <w:ind w:left="714"/>
        <w:jc w:val="both"/>
        <w:rPr>
          <w:rFonts w:ascii="Tahoma" w:hAnsi="Tahoma" w:cs="Tahoma"/>
        </w:rPr>
      </w:pPr>
      <w:r w:rsidRPr="001E7614">
        <w:rPr>
          <w:rFonts w:ascii="Tahoma" w:hAnsi="Tahoma" w:cs="Tahoma"/>
        </w:rPr>
        <w:t>Members should note that it is not a credit related activity if you allow a customer to pay in</w:t>
      </w:r>
      <w:r w:rsidR="000F37BB" w:rsidRPr="001E7614">
        <w:rPr>
          <w:rFonts w:ascii="Tahoma" w:hAnsi="Tahoma" w:cs="Tahoma"/>
        </w:rPr>
        <w:t xml:space="preserve"> up</w:t>
      </w:r>
      <w:r w:rsidR="00437217">
        <w:rPr>
          <w:rFonts w:ascii="Tahoma" w:hAnsi="Tahoma" w:cs="Tahoma"/>
        </w:rPr>
        <w:t xml:space="preserve"> </w:t>
      </w:r>
      <w:r w:rsidR="000F37BB" w:rsidRPr="001E7614">
        <w:rPr>
          <w:rFonts w:ascii="Tahoma" w:hAnsi="Tahoma" w:cs="Tahoma"/>
        </w:rPr>
        <w:t xml:space="preserve">to </w:t>
      </w:r>
      <w:r w:rsidR="00D20F83" w:rsidRPr="001E7614">
        <w:rPr>
          <w:rFonts w:ascii="Tahoma" w:hAnsi="Tahoma" w:cs="Tahoma"/>
        </w:rPr>
        <w:t>four</w:t>
      </w:r>
      <w:r>
        <w:rPr>
          <w:rFonts w:ascii="Tahoma" w:hAnsi="Tahoma" w:cs="Tahoma"/>
        </w:rPr>
        <w:t xml:space="preserve"> </w:t>
      </w:r>
      <w:r w:rsidR="00437217">
        <w:rPr>
          <w:rFonts w:ascii="Tahoma" w:hAnsi="Tahoma" w:cs="Tahoma"/>
        </w:rPr>
        <w:t>instalments</w:t>
      </w:r>
      <w:r w:rsidRPr="001E7614">
        <w:rPr>
          <w:rFonts w:ascii="Tahoma" w:hAnsi="Tahoma" w:cs="Tahoma"/>
        </w:rPr>
        <w:t xml:space="preserve">, the payments are made within a 12 month period and </w:t>
      </w:r>
      <w:r w:rsidR="00D20F83" w:rsidRPr="001E7614">
        <w:rPr>
          <w:rFonts w:ascii="Tahoma" w:hAnsi="Tahoma" w:cs="Tahoma"/>
        </w:rPr>
        <w:t>no charge is made for the credit.</w:t>
      </w:r>
    </w:p>
    <w:p w14:paraId="648E1DB4" w14:textId="77777777" w:rsidR="00884CD9" w:rsidRPr="00884CD9" w:rsidRDefault="00884CD9" w:rsidP="007F59F4">
      <w:pPr>
        <w:pStyle w:val="ListParagraph"/>
        <w:spacing w:before="0" w:after="120" w:line="240" w:lineRule="auto"/>
        <w:ind w:left="714"/>
        <w:rPr>
          <w:rFonts w:ascii="Tahoma" w:hAnsi="Tahoma" w:cs="Tahoma"/>
          <w:b/>
        </w:rPr>
      </w:pPr>
    </w:p>
    <w:p w14:paraId="3B1680B8" w14:textId="77777777" w:rsidR="00437217" w:rsidRDefault="001056B8" w:rsidP="007F59F4">
      <w:pPr>
        <w:pStyle w:val="Heading2"/>
        <w:spacing w:after="120"/>
      </w:pPr>
      <w:r w:rsidRPr="00884CD9">
        <w:t xml:space="preserve">Debt </w:t>
      </w:r>
      <w:proofErr w:type="gramStart"/>
      <w:r w:rsidRPr="00884CD9">
        <w:t>Collecting:-</w:t>
      </w:r>
      <w:proofErr w:type="gramEnd"/>
    </w:p>
    <w:p w14:paraId="7B72F6F3" w14:textId="73B0A119" w:rsidR="00E26D9C" w:rsidRPr="007F59F4" w:rsidRDefault="00437217" w:rsidP="007F59F4">
      <w:pPr>
        <w:pStyle w:val="ListParagraph"/>
        <w:spacing w:before="0" w:after="120" w:line="240" w:lineRule="auto"/>
        <w:ind w:left="714"/>
        <w:rPr>
          <w:rFonts w:ascii="Tahoma" w:hAnsi="Tahoma" w:cs="Tahoma"/>
          <w:b/>
        </w:rPr>
      </w:pPr>
      <w:r w:rsidRPr="00437217">
        <w:rPr>
          <w:rFonts w:ascii="Tahoma" w:hAnsi="Tahoma" w:cs="Tahoma"/>
        </w:rPr>
        <w:t xml:space="preserve">This activity </w:t>
      </w:r>
      <w:r w:rsidR="001056B8" w:rsidRPr="00884CD9">
        <w:rPr>
          <w:rFonts w:ascii="Tahoma" w:hAnsi="Tahoma" w:cs="Tahoma"/>
        </w:rPr>
        <w:t xml:space="preserve">includes taking steps to procure payment of a debt under a credit agreement.  This is irrespective of whether the agreement is </w:t>
      </w:r>
      <w:r w:rsidR="00947C4D">
        <w:rPr>
          <w:rFonts w:ascii="Tahoma" w:hAnsi="Tahoma" w:cs="Tahoma"/>
        </w:rPr>
        <w:t xml:space="preserve">a </w:t>
      </w:r>
      <w:r w:rsidR="001056B8" w:rsidRPr="00884CD9">
        <w:rPr>
          <w:rFonts w:ascii="Tahoma" w:hAnsi="Tahoma" w:cs="Tahoma"/>
        </w:rPr>
        <w:t xml:space="preserve">regulated or </w:t>
      </w:r>
      <w:r w:rsidR="00947C4D">
        <w:rPr>
          <w:rFonts w:ascii="Tahoma" w:hAnsi="Tahoma" w:cs="Tahoma"/>
        </w:rPr>
        <w:t xml:space="preserve">an </w:t>
      </w:r>
      <w:r w:rsidR="001056B8" w:rsidRPr="00884CD9">
        <w:rPr>
          <w:rFonts w:ascii="Tahoma" w:hAnsi="Tahoma" w:cs="Tahoma"/>
        </w:rPr>
        <w:t>exempt</w:t>
      </w:r>
      <w:r w:rsidR="001E7614">
        <w:rPr>
          <w:rFonts w:ascii="Tahoma" w:hAnsi="Tahoma" w:cs="Tahoma"/>
        </w:rPr>
        <w:t xml:space="preserve"> credit agreement</w:t>
      </w:r>
      <w:r w:rsidR="001056B8" w:rsidRPr="00884CD9">
        <w:rPr>
          <w:rFonts w:ascii="Tahoma" w:hAnsi="Tahoma" w:cs="Tahoma"/>
        </w:rPr>
        <w:t xml:space="preserve">.  </w:t>
      </w:r>
    </w:p>
    <w:p w14:paraId="0478B381" w14:textId="3284A112" w:rsidR="001E7614" w:rsidRDefault="001E7614" w:rsidP="007F59F4">
      <w:pPr>
        <w:pStyle w:val="ListParagraph"/>
        <w:spacing w:before="0" w:after="120" w:line="240" w:lineRule="auto"/>
        <w:ind w:left="714"/>
        <w:rPr>
          <w:rFonts w:ascii="Tahoma" w:hAnsi="Tahoma" w:cs="Tahoma"/>
        </w:rPr>
      </w:pPr>
      <w:r>
        <w:rPr>
          <w:rFonts w:ascii="Tahoma" w:hAnsi="Tahoma" w:cs="Tahoma"/>
        </w:rPr>
        <w:t xml:space="preserve">The permission </w:t>
      </w:r>
      <w:r w:rsidR="00E26D9C">
        <w:rPr>
          <w:rFonts w:ascii="Tahoma" w:hAnsi="Tahoma" w:cs="Tahoma"/>
        </w:rPr>
        <w:t xml:space="preserve">Debt Collecting </w:t>
      </w:r>
      <w:r>
        <w:rPr>
          <w:rFonts w:ascii="Tahoma" w:hAnsi="Tahoma" w:cs="Tahoma"/>
        </w:rPr>
        <w:t xml:space="preserve">is not required for </w:t>
      </w:r>
      <w:r w:rsidR="001056B8" w:rsidRPr="00884CD9">
        <w:rPr>
          <w:rFonts w:ascii="Tahoma" w:hAnsi="Tahoma" w:cs="Tahoma"/>
        </w:rPr>
        <w:t xml:space="preserve">debts under agreements which are </w:t>
      </w:r>
      <w:r w:rsidR="001056B8" w:rsidRPr="001E7614">
        <w:rPr>
          <w:rFonts w:ascii="Tahoma" w:hAnsi="Tahoma" w:cs="Tahoma"/>
          <w:u w:val="single"/>
        </w:rPr>
        <w:t>not</w:t>
      </w:r>
      <w:r w:rsidR="001056B8" w:rsidRPr="00884CD9">
        <w:rPr>
          <w:rFonts w:ascii="Tahoma" w:hAnsi="Tahoma" w:cs="Tahoma"/>
        </w:rPr>
        <w:t xml:space="preserve"> credit agreements </w:t>
      </w:r>
      <w:r w:rsidR="001A1A63">
        <w:rPr>
          <w:rFonts w:ascii="Tahoma" w:hAnsi="Tahoma" w:cs="Tahoma"/>
        </w:rPr>
        <w:t>(or consum</w:t>
      </w:r>
      <w:r w:rsidR="00A66E3E">
        <w:rPr>
          <w:rFonts w:ascii="Tahoma" w:hAnsi="Tahoma" w:cs="Tahoma"/>
        </w:rPr>
        <w:t>e</w:t>
      </w:r>
      <w:r w:rsidR="001A1A63">
        <w:rPr>
          <w:rFonts w:ascii="Tahoma" w:hAnsi="Tahoma" w:cs="Tahoma"/>
        </w:rPr>
        <w:t>r hire agreeme</w:t>
      </w:r>
      <w:r w:rsidR="00A66E3E">
        <w:rPr>
          <w:rFonts w:ascii="Tahoma" w:hAnsi="Tahoma" w:cs="Tahoma"/>
        </w:rPr>
        <w:t>nts</w:t>
      </w:r>
      <w:r w:rsidR="001A1A63">
        <w:rPr>
          <w:rFonts w:ascii="Tahoma" w:hAnsi="Tahoma" w:cs="Tahoma"/>
        </w:rPr>
        <w:t xml:space="preserve"> or regulated peer to peer loans)</w:t>
      </w:r>
      <w:r>
        <w:rPr>
          <w:rFonts w:ascii="Tahoma" w:hAnsi="Tahoma" w:cs="Tahoma"/>
        </w:rPr>
        <w:t>.  This includes</w:t>
      </w:r>
      <w:r w:rsidR="007F59F4">
        <w:rPr>
          <w:rFonts w:ascii="Tahoma" w:hAnsi="Tahoma" w:cs="Tahoma"/>
        </w:rPr>
        <w:t>:</w:t>
      </w:r>
    </w:p>
    <w:p w14:paraId="258B0CA5" w14:textId="77777777" w:rsidR="001E7614" w:rsidRPr="001E7614" w:rsidRDefault="001E7614" w:rsidP="007F59F4">
      <w:pPr>
        <w:pStyle w:val="ListParagraph"/>
        <w:numPr>
          <w:ilvl w:val="0"/>
          <w:numId w:val="8"/>
        </w:numPr>
        <w:spacing w:before="0" w:after="120" w:line="240" w:lineRule="auto"/>
        <w:rPr>
          <w:rFonts w:ascii="Tahoma" w:hAnsi="Tahoma" w:cs="Tahoma"/>
          <w:b/>
        </w:rPr>
      </w:pPr>
      <w:r>
        <w:rPr>
          <w:rFonts w:ascii="Tahoma" w:hAnsi="Tahoma" w:cs="Tahoma"/>
        </w:rPr>
        <w:t>D</w:t>
      </w:r>
      <w:r w:rsidR="00DD4AE9">
        <w:rPr>
          <w:rFonts w:ascii="Tahoma" w:hAnsi="Tahoma" w:cs="Tahoma"/>
        </w:rPr>
        <w:t>ebts owed by companies</w:t>
      </w:r>
      <w:r>
        <w:rPr>
          <w:rFonts w:ascii="Tahoma" w:hAnsi="Tahoma" w:cs="Tahoma"/>
        </w:rPr>
        <w:t xml:space="preserve"> </w:t>
      </w:r>
    </w:p>
    <w:p w14:paraId="6270D2EE" w14:textId="77777777" w:rsidR="001E7614" w:rsidRPr="00DD4AE9" w:rsidRDefault="001E7614" w:rsidP="007F59F4">
      <w:pPr>
        <w:pStyle w:val="ListParagraph"/>
        <w:numPr>
          <w:ilvl w:val="0"/>
          <w:numId w:val="8"/>
        </w:numPr>
        <w:spacing w:before="0" w:after="120" w:line="240" w:lineRule="auto"/>
        <w:rPr>
          <w:rFonts w:ascii="Tahoma" w:hAnsi="Tahoma" w:cs="Tahoma"/>
          <w:b/>
        </w:rPr>
      </w:pPr>
      <w:r>
        <w:rPr>
          <w:rFonts w:ascii="Tahoma" w:hAnsi="Tahoma" w:cs="Tahoma"/>
        </w:rPr>
        <w:t>D</w:t>
      </w:r>
      <w:r w:rsidR="001056B8" w:rsidRPr="00884CD9">
        <w:rPr>
          <w:rFonts w:ascii="Tahoma" w:hAnsi="Tahoma" w:cs="Tahoma"/>
        </w:rPr>
        <w:t xml:space="preserve">ebts owed by </w:t>
      </w:r>
      <w:r w:rsidR="000F37BB">
        <w:rPr>
          <w:rFonts w:ascii="Tahoma" w:hAnsi="Tahoma" w:cs="Tahoma"/>
        </w:rPr>
        <w:t xml:space="preserve">the firm </w:t>
      </w:r>
    </w:p>
    <w:p w14:paraId="77DA38FF" w14:textId="26D1B484" w:rsidR="00E26D9C" w:rsidRPr="007F59F4" w:rsidRDefault="00DD4AE9" w:rsidP="007F59F4">
      <w:pPr>
        <w:pStyle w:val="ListParagraph"/>
        <w:numPr>
          <w:ilvl w:val="0"/>
          <w:numId w:val="8"/>
        </w:numPr>
        <w:spacing w:before="0" w:after="120" w:line="240" w:lineRule="auto"/>
        <w:rPr>
          <w:rFonts w:ascii="Tahoma" w:hAnsi="Tahoma" w:cs="Tahoma"/>
          <w:b/>
        </w:rPr>
      </w:pPr>
      <w:r>
        <w:rPr>
          <w:rFonts w:ascii="Tahoma" w:hAnsi="Tahoma" w:cs="Tahoma"/>
        </w:rPr>
        <w:t>Debts owed to the firm (the firm’s own debts) – an example of this is Premium finance arranged on a recourse basis</w:t>
      </w:r>
      <w:r w:rsidR="00322932">
        <w:rPr>
          <w:rFonts w:ascii="Tahoma" w:hAnsi="Tahoma" w:cs="Tahoma"/>
        </w:rPr>
        <w:t>.  I</w:t>
      </w:r>
      <w:r>
        <w:rPr>
          <w:rFonts w:ascii="Tahoma" w:hAnsi="Tahoma" w:cs="Tahoma"/>
        </w:rPr>
        <w:t xml:space="preserve">f there is a default by the customer the debt becomes the insurance </w:t>
      </w:r>
      <w:proofErr w:type="gramStart"/>
      <w:r>
        <w:rPr>
          <w:rFonts w:ascii="Tahoma" w:hAnsi="Tahoma" w:cs="Tahoma"/>
        </w:rPr>
        <w:t>intermediaries</w:t>
      </w:r>
      <w:proofErr w:type="gramEnd"/>
      <w:r>
        <w:rPr>
          <w:rFonts w:ascii="Tahoma" w:hAnsi="Tahoma" w:cs="Tahoma"/>
        </w:rPr>
        <w:t xml:space="preserve"> own debt and collecting your firms own debts is not a regulated activity.  </w:t>
      </w:r>
    </w:p>
    <w:p w14:paraId="141DA3FE" w14:textId="007E952C" w:rsidR="00DD4AE9" w:rsidRPr="007F59F4" w:rsidRDefault="00E26D9C" w:rsidP="007F59F4">
      <w:pPr>
        <w:pStyle w:val="ListParagraph"/>
        <w:spacing w:before="0" w:after="120" w:line="240" w:lineRule="auto"/>
        <w:rPr>
          <w:rFonts w:ascii="Tahoma" w:eastAsia="Times New Roman" w:hAnsi="Tahoma" w:cs="Tahoma"/>
          <w:lang w:eastAsia="en-GB"/>
        </w:rPr>
      </w:pPr>
      <w:r w:rsidRPr="00E26D9C">
        <w:rPr>
          <w:rFonts w:ascii="Tahoma" w:hAnsi="Tahoma" w:cs="Tahoma"/>
        </w:rPr>
        <w:t xml:space="preserve">However, </w:t>
      </w:r>
      <w:r>
        <w:rPr>
          <w:rFonts w:ascii="Tahoma" w:hAnsi="Tahoma" w:cs="Tahoma"/>
        </w:rPr>
        <w:t>the Debt Collecting permiss</w:t>
      </w:r>
      <w:r w:rsidRPr="00E26D9C">
        <w:rPr>
          <w:rFonts w:ascii="Tahoma" w:hAnsi="Tahoma" w:cs="Tahoma"/>
        </w:rPr>
        <w:t xml:space="preserve">ion </w:t>
      </w:r>
      <w:r w:rsidRPr="00E26D9C">
        <w:rPr>
          <w:rFonts w:ascii="Tahoma" w:hAnsi="Tahoma" w:cs="Tahoma"/>
          <w:u w:val="single"/>
        </w:rPr>
        <w:t>may</w:t>
      </w:r>
      <w:r w:rsidRPr="00E26D9C">
        <w:rPr>
          <w:rFonts w:ascii="Tahoma" w:hAnsi="Tahoma" w:cs="Tahoma"/>
        </w:rPr>
        <w:t xml:space="preserve"> be required for premium finance arranged on a Non Recourse basis</w:t>
      </w:r>
      <w:r w:rsidR="00DD4AE9">
        <w:rPr>
          <w:rFonts w:ascii="Tahoma" w:hAnsi="Tahoma" w:cs="Tahoma"/>
        </w:rPr>
        <w:t xml:space="preserve"> as the firm may be undertaking activities to recover money owed to the premium finance provider</w:t>
      </w:r>
      <w:r w:rsidRPr="00E26D9C">
        <w:rPr>
          <w:rFonts w:ascii="Tahoma" w:hAnsi="Tahoma" w:cs="Tahoma"/>
        </w:rPr>
        <w:t>.  If you</w:t>
      </w:r>
      <w:r>
        <w:rPr>
          <w:rFonts w:ascii="Tahoma" w:hAnsi="Tahoma" w:cs="Tahoma"/>
        </w:rPr>
        <w:t>r firm does not want to apply for t</w:t>
      </w:r>
      <w:r w:rsidRPr="00E26D9C">
        <w:rPr>
          <w:rFonts w:ascii="Tahoma" w:hAnsi="Tahoma" w:cs="Tahoma"/>
        </w:rPr>
        <w:t>he permissio</w:t>
      </w:r>
      <w:r>
        <w:rPr>
          <w:rFonts w:ascii="Tahoma" w:hAnsi="Tahoma" w:cs="Tahoma"/>
        </w:rPr>
        <w:t xml:space="preserve">n of Debt Collecting, </w:t>
      </w:r>
      <w:r w:rsidRPr="00E26D9C">
        <w:rPr>
          <w:rFonts w:ascii="Tahoma" w:hAnsi="Tahoma" w:cs="Tahoma"/>
        </w:rPr>
        <w:t xml:space="preserve">you must </w:t>
      </w:r>
      <w:r>
        <w:rPr>
          <w:rFonts w:ascii="Tahoma" w:hAnsi="Tahoma" w:cs="Tahoma"/>
        </w:rPr>
        <w:t>ensure that you</w:t>
      </w:r>
      <w:r w:rsidR="00DD4AE9">
        <w:rPr>
          <w:rFonts w:ascii="Tahoma" w:hAnsi="Tahoma" w:cs="Tahoma"/>
        </w:rPr>
        <w:t xml:space="preserve">r firm </w:t>
      </w:r>
      <w:r>
        <w:rPr>
          <w:rFonts w:ascii="Tahoma" w:hAnsi="Tahoma" w:cs="Tahoma"/>
        </w:rPr>
        <w:t>do</w:t>
      </w:r>
      <w:r w:rsidR="00DD4AE9">
        <w:rPr>
          <w:rFonts w:ascii="Tahoma" w:hAnsi="Tahoma" w:cs="Tahoma"/>
        </w:rPr>
        <w:t>es</w:t>
      </w:r>
      <w:r>
        <w:rPr>
          <w:rFonts w:ascii="Tahoma" w:hAnsi="Tahoma" w:cs="Tahoma"/>
        </w:rPr>
        <w:t xml:space="preserve"> </w:t>
      </w:r>
      <w:r w:rsidRPr="00E26D9C">
        <w:rPr>
          <w:rFonts w:ascii="Tahoma" w:hAnsi="Tahoma" w:cs="Tahoma"/>
        </w:rPr>
        <w:t>not become involved in the debt collecting process</w:t>
      </w:r>
      <w:r w:rsidR="00947C4D">
        <w:rPr>
          <w:rFonts w:ascii="Tahoma" w:hAnsi="Tahoma" w:cs="Tahoma"/>
        </w:rPr>
        <w:t xml:space="preserve"> under a credit agreement</w:t>
      </w:r>
      <w:r w:rsidRPr="00E26D9C">
        <w:rPr>
          <w:rFonts w:ascii="Tahoma" w:hAnsi="Tahoma" w:cs="Tahoma"/>
        </w:rPr>
        <w:t xml:space="preserve">.  </w:t>
      </w:r>
      <w:r>
        <w:rPr>
          <w:rFonts w:ascii="Tahoma" w:hAnsi="Tahoma" w:cs="Tahoma"/>
        </w:rPr>
        <w:t>Any d</w:t>
      </w:r>
      <w:r w:rsidRPr="00E26D9C">
        <w:rPr>
          <w:rFonts w:ascii="Tahoma" w:hAnsi="Tahoma" w:cs="Tahoma"/>
        </w:rPr>
        <w:t xml:space="preserve">ealings should be direct with the finance provider and the </w:t>
      </w:r>
      <w:r>
        <w:rPr>
          <w:rFonts w:ascii="Tahoma" w:hAnsi="Tahoma" w:cs="Tahoma"/>
        </w:rPr>
        <w:t>borrower</w:t>
      </w:r>
      <w:r w:rsidRPr="00E26D9C">
        <w:rPr>
          <w:rFonts w:ascii="Tahoma" w:hAnsi="Tahoma" w:cs="Tahoma"/>
        </w:rPr>
        <w:t>.</w:t>
      </w:r>
      <w:r w:rsidR="00947C4D">
        <w:rPr>
          <w:rFonts w:ascii="Tahoma" w:hAnsi="Tahoma" w:cs="Tahoma"/>
        </w:rPr>
        <w:t xml:space="preserve">  If you have concerns it may be wise to speak with the finance provider.</w:t>
      </w:r>
    </w:p>
    <w:p w14:paraId="5029120D" w14:textId="77777777" w:rsidR="00884CD9" w:rsidRPr="00CF27B3" w:rsidRDefault="001056B8" w:rsidP="007F59F4">
      <w:pPr>
        <w:pStyle w:val="Heading2"/>
        <w:spacing w:after="120"/>
        <w:rPr>
          <w:rFonts w:eastAsia="Times New Roman"/>
          <w:color w:val="auto"/>
          <w:lang w:eastAsia="en-GB"/>
        </w:rPr>
      </w:pPr>
      <w:r w:rsidRPr="00E26D9C">
        <w:t>Credit Broking</w:t>
      </w:r>
      <w:r w:rsidR="00C22EAF" w:rsidRPr="00E26D9C">
        <w:t xml:space="preserve"> </w:t>
      </w:r>
    </w:p>
    <w:p w14:paraId="52A66133" w14:textId="77777777" w:rsidR="00566271" w:rsidRPr="00CF27B3" w:rsidRDefault="00566271" w:rsidP="007F59F4">
      <w:pPr>
        <w:pStyle w:val="ListParagraph"/>
        <w:shd w:val="clear" w:color="auto" w:fill="FFFFFF"/>
        <w:spacing w:before="0" w:after="120" w:line="240" w:lineRule="auto"/>
        <w:jc w:val="both"/>
        <w:rPr>
          <w:rFonts w:ascii="Tahoma" w:eastAsia="Times New Roman" w:hAnsi="Tahoma" w:cs="Tahoma"/>
          <w:lang w:eastAsia="en-GB"/>
        </w:rPr>
      </w:pPr>
      <w:r w:rsidRPr="00CF27B3">
        <w:rPr>
          <w:rFonts w:ascii="Tahoma" w:eastAsia="Times New Roman" w:hAnsi="Tahoma" w:cs="Tahoma"/>
          <w:lang w:eastAsia="en-GB"/>
        </w:rPr>
        <w:t xml:space="preserve">There are six activities that fall within credit broking - These are: </w:t>
      </w:r>
    </w:p>
    <w:p w14:paraId="53EBD19F" w14:textId="77777777" w:rsidR="00566271" w:rsidRPr="00CF27B3" w:rsidRDefault="00D20F83" w:rsidP="007F59F4">
      <w:pPr>
        <w:pStyle w:val="ListParagraph"/>
        <w:numPr>
          <w:ilvl w:val="0"/>
          <w:numId w:val="3"/>
        </w:numPr>
        <w:shd w:val="clear" w:color="auto" w:fill="FFFFFF"/>
        <w:spacing w:before="0" w:after="120" w:line="240" w:lineRule="auto"/>
        <w:jc w:val="both"/>
        <w:rPr>
          <w:rFonts w:ascii="Tahoma" w:eastAsia="Times New Roman" w:hAnsi="Tahoma" w:cs="Tahoma"/>
          <w:lang w:eastAsia="en-GB"/>
        </w:rPr>
      </w:pPr>
      <w:r w:rsidRPr="00CF27B3">
        <w:rPr>
          <w:rFonts w:ascii="Tahoma" w:eastAsia="Times New Roman" w:hAnsi="Tahoma" w:cs="Tahoma"/>
          <w:lang w:eastAsia="en-GB"/>
        </w:rPr>
        <w:t>Effecting</w:t>
      </w:r>
      <w:r w:rsidR="00566271" w:rsidRPr="00CF27B3">
        <w:rPr>
          <w:rFonts w:ascii="Tahoma" w:eastAsia="Times New Roman" w:hAnsi="Tahoma" w:cs="Tahoma"/>
          <w:lang w:eastAsia="en-GB"/>
        </w:rPr>
        <w:t xml:space="preserve"> an introduction of an individual who w</w:t>
      </w:r>
      <w:r w:rsidR="00947C4D" w:rsidRPr="00CF27B3">
        <w:rPr>
          <w:rFonts w:ascii="Tahoma" w:eastAsia="Times New Roman" w:hAnsi="Tahoma" w:cs="Tahoma"/>
          <w:lang w:eastAsia="en-GB"/>
        </w:rPr>
        <w:t xml:space="preserve">ishes </w:t>
      </w:r>
      <w:r w:rsidR="00566271" w:rsidRPr="00CF27B3">
        <w:rPr>
          <w:rFonts w:ascii="Tahoma" w:eastAsia="Times New Roman" w:hAnsi="Tahoma" w:cs="Tahoma"/>
          <w:lang w:eastAsia="en-GB"/>
        </w:rPr>
        <w:t>to enter into a credit agreement to another person, with a view to that person entering as lender into a credit agreement by way of business.</w:t>
      </w:r>
    </w:p>
    <w:p w14:paraId="18D5906A" w14:textId="77777777" w:rsidR="00566271" w:rsidRDefault="00566271" w:rsidP="007F59F4">
      <w:pPr>
        <w:pStyle w:val="ListParagraph"/>
        <w:numPr>
          <w:ilvl w:val="0"/>
          <w:numId w:val="3"/>
        </w:numPr>
        <w:shd w:val="clear" w:color="auto" w:fill="FFFFFF"/>
        <w:spacing w:before="0" w:after="120" w:line="240" w:lineRule="auto"/>
        <w:jc w:val="both"/>
        <w:rPr>
          <w:rFonts w:ascii="Tahoma" w:eastAsia="Times New Roman" w:hAnsi="Tahoma" w:cs="Tahoma"/>
          <w:lang w:eastAsia="en-GB"/>
        </w:rPr>
      </w:pPr>
      <w:r>
        <w:rPr>
          <w:rFonts w:ascii="Tahoma" w:eastAsia="Times New Roman" w:hAnsi="Tahoma" w:cs="Tahoma"/>
          <w:lang w:eastAsia="en-GB"/>
        </w:rPr>
        <w:t>Effecting an introduction of an individual who wishes to enter into a consumer hire agreement to another person with a view to that person entering as owner into a consumer hire agreement by way of business.</w:t>
      </w:r>
    </w:p>
    <w:p w14:paraId="5411E934" w14:textId="77777777" w:rsidR="00566271" w:rsidRDefault="00566271" w:rsidP="007F59F4">
      <w:pPr>
        <w:pStyle w:val="ListParagraph"/>
        <w:numPr>
          <w:ilvl w:val="0"/>
          <w:numId w:val="3"/>
        </w:numPr>
        <w:shd w:val="clear" w:color="auto" w:fill="FFFFFF"/>
        <w:spacing w:before="0" w:after="120" w:line="240" w:lineRule="auto"/>
        <w:jc w:val="both"/>
        <w:rPr>
          <w:rFonts w:ascii="Tahoma" w:eastAsia="Times New Roman" w:hAnsi="Tahoma" w:cs="Tahoma"/>
          <w:lang w:eastAsia="en-GB"/>
        </w:rPr>
      </w:pPr>
      <w:r>
        <w:rPr>
          <w:rFonts w:ascii="Tahoma" w:eastAsia="Times New Roman" w:hAnsi="Tahoma" w:cs="Tahoma"/>
          <w:lang w:eastAsia="en-GB"/>
        </w:rPr>
        <w:t xml:space="preserve">Effecting an introduction of an individual who wishes to enter into a credit agreement or a consumer hire agreement to a person who carries on an activity </w:t>
      </w:r>
      <w:r>
        <w:rPr>
          <w:rFonts w:ascii="Tahoma" w:eastAsia="Times New Roman" w:hAnsi="Tahoma" w:cs="Tahoma"/>
          <w:lang w:eastAsia="en-GB"/>
        </w:rPr>
        <w:lastRenderedPageBreak/>
        <w:t>in (1) or (2) above by way of business.</w:t>
      </w:r>
      <w:r w:rsidR="00947C4D">
        <w:rPr>
          <w:rFonts w:ascii="Tahoma" w:eastAsia="Times New Roman" w:hAnsi="Tahoma" w:cs="Tahoma"/>
          <w:lang w:eastAsia="en-GB"/>
        </w:rPr>
        <w:t xml:space="preserve">  </w:t>
      </w:r>
      <w:r w:rsidR="00322932">
        <w:rPr>
          <w:rFonts w:ascii="Tahoma" w:eastAsia="Times New Roman" w:hAnsi="Tahoma" w:cs="Tahoma"/>
          <w:lang w:eastAsia="en-GB"/>
        </w:rPr>
        <w:t xml:space="preserve">(i.e. introducing an individual, who wishes to enter into a credit agreement), </w:t>
      </w:r>
      <w:r w:rsidR="00947C4D">
        <w:rPr>
          <w:rFonts w:ascii="Tahoma" w:eastAsia="Times New Roman" w:hAnsi="Tahoma" w:cs="Tahoma"/>
          <w:lang w:eastAsia="en-GB"/>
        </w:rPr>
        <w:t xml:space="preserve">to a credit broker) </w:t>
      </w:r>
    </w:p>
    <w:p w14:paraId="4E2C60A8" w14:textId="77777777" w:rsidR="00566271" w:rsidRDefault="00566271" w:rsidP="007F59F4">
      <w:pPr>
        <w:pStyle w:val="ListParagraph"/>
        <w:numPr>
          <w:ilvl w:val="0"/>
          <w:numId w:val="3"/>
        </w:numPr>
        <w:shd w:val="clear" w:color="auto" w:fill="FFFFFF"/>
        <w:spacing w:before="0" w:after="120" w:line="240" w:lineRule="auto"/>
        <w:jc w:val="both"/>
        <w:rPr>
          <w:rFonts w:ascii="Tahoma" w:eastAsia="Times New Roman" w:hAnsi="Tahoma" w:cs="Tahoma"/>
          <w:lang w:eastAsia="en-GB"/>
        </w:rPr>
      </w:pPr>
      <w:r>
        <w:rPr>
          <w:rFonts w:ascii="Tahoma" w:eastAsia="Times New Roman" w:hAnsi="Tahoma" w:cs="Tahoma"/>
          <w:lang w:eastAsia="en-GB"/>
        </w:rPr>
        <w:t xml:space="preserve">Presenting or offering an agreement which would (if </w:t>
      </w:r>
      <w:proofErr w:type="gramStart"/>
      <w:r>
        <w:rPr>
          <w:rFonts w:ascii="Tahoma" w:eastAsia="Times New Roman" w:hAnsi="Tahoma" w:cs="Tahoma"/>
          <w:lang w:eastAsia="en-GB"/>
        </w:rPr>
        <w:t>entered into</w:t>
      </w:r>
      <w:proofErr w:type="gramEnd"/>
      <w:r>
        <w:rPr>
          <w:rFonts w:ascii="Tahoma" w:eastAsia="Times New Roman" w:hAnsi="Tahoma" w:cs="Tahoma"/>
          <w:lang w:eastAsia="en-GB"/>
        </w:rPr>
        <w:t>) be a credit agreement.</w:t>
      </w:r>
    </w:p>
    <w:p w14:paraId="1784F509" w14:textId="77777777" w:rsidR="00566271" w:rsidRDefault="00566271" w:rsidP="007F59F4">
      <w:pPr>
        <w:pStyle w:val="ListParagraph"/>
        <w:numPr>
          <w:ilvl w:val="0"/>
          <w:numId w:val="3"/>
        </w:numPr>
        <w:shd w:val="clear" w:color="auto" w:fill="FFFFFF"/>
        <w:spacing w:before="0" w:after="120" w:line="240" w:lineRule="auto"/>
        <w:jc w:val="both"/>
        <w:rPr>
          <w:rFonts w:ascii="Tahoma" w:eastAsia="Times New Roman" w:hAnsi="Tahoma" w:cs="Tahoma"/>
          <w:lang w:eastAsia="en-GB"/>
        </w:rPr>
      </w:pPr>
      <w:r>
        <w:rPr>
          <w:rFonts w:ascii="Tahoma" w:eastAsia="Times New Roman" w:hAnsi="Tahoma" w:cs="Tahoma"/>
          <w:lang w:eastAsia="en-GB"/>
        </w:rPr>
        <w:t>Assisting an individual by undertaking preparatory work with a view to that person entering into a credit agreement.</w:t>
      </w:r>
    </w:p>
    <w:p w14:paraId="70FDA24C" w14:textId="0491C14F" w:rsidR="00566271" w:rsidRPr="007F59F4" w:rsidRDefault="00566271" w:rsidP="007F59F4">
      <w:pPr>
        <w:pStyle w:val="ListParagraph"/>
        <w:numPr>
          <w:ilvl w:val="0"/>
          <w:numId w:val="3"/>
        </w:numPr>
        <w:shd w:val="clear" w:color="auto" w:fill="FFFFFF"/>
        <w:spacing w:before="0" w:after="120" w:line="240" w:lineRule="auto"/>
        <w:jc w:val="both"/>
        <w:rPr>
          <w:rFonts w:ascii="Tahoma" w:eastAsia="Times New Roman" w:hAnsi="Tahoma" w:cs="Tahoma"/>
          <w:lang w:eastAsia="en-GB"/>
        </w:rPr>
      </w:pPr>
      <w:r>
        <w:rPr>
          <w:rFonts w:ascii="Tahoma" w:eastAsia="Times New Roman" w:hAnsi="Tahoma" w:cs="Tahoma"/>
          <w:lang w:eastAsia="en-GB"/>
        </w:rPr>
        <w:t>Entering into a credit agreement on behalf of a lender.</w:t>
      </w:r>
    </w:p>
    <w:p w14:paraId="4D482C47" w14:textId="77777777" w:rsidR="00566271" w:rsidRPr="00E26D9C" w:rsidRDefault="00566271" w:rsidP="007F59F4">
      <w:pPr>
        <w:pStyle w:val="Heading2"/>
        <w:spacing w:after="120"/>
        <w:rPr>
          <w:rFonts w:eastAsia="Times New Roman"/>
          <w:lang w:eastAsia="en-GB"/>
        </w:rPr>
      </w:pPr>
      <w:r w:rsidRPr="00E26D9C">
        <w:rPr>
          <w:rFonts w:eastAsia="Times New Roman"/>
          <w:lang w:eastAsia="en-GB"/>
        </w:rPr>
        <w:t>Debt Adjusting</w:t>
      </w:r>
    </w:p>
    <w:p w14:paraId="64D78492" w14:textId="77777777" w:rsidR="001A72E5" w:rsidRDefault="00E26D9C" w:rsidP="007F59F4">
      <w:pPr>
        <w:shd w:val="clear" w:color="auto" w:fill="FFFFFF"/>
        <w:spacing w:before="0" w:after="120" w:line="240" w:lineRule="auto"/>
        <w:ind w:left="720"/>
        <w:jc w:val="both"/>
        <w:rPr>
          <w:rFonts w:ascii="Tahoma" w:eastAsia="Times New Roman" w:hAnsi="Tahoma" w:cs="Tahoma"/>
          <w:lang w:eastAsia="en-GB"/>
        </w:rPr>
      </w:pPr>
      <w:r>
        <w:rPr>
          <w:rFonts w:ascii="Tahoma" w:eastAsia="Times New Roman" w:hAnsi="Tahoma" w:cs="Tahoma"/>
          <w:lang w:eastAsia="en-GB"/>
        </w:rPr>
        <w:t xml:space="preserve">This activity </w:t>
      </w:r>
      <w:proofErr w:type="gramStart"/>
      <w:r w:rsidR="00947C4D">
        <w:rPr>
          <w:rFonts w:ascii="Tahoma" w:eastAsia="Times New Roman" w:hAnsi="Tahoma" w:cs="Tahoma"/>
          <w:lang w:eastAsia="en-GB"/>
        </w:rPr>
        <w:t>includes</w:t>
      </w:r>
      <w:r>
        <w:rPr>
          <w:rFonts w:ascii="Tahoma" w:eastAsia="Times New Roman" w:hAnsi="Tahoma" w:cs="Tahoma"/>
          <w:lang w:eastAsia="en-GB"/>
        </w:rPr>
        <w:t>:-</w:t>
      </w:r>
      <w:proofErr w:type="gramEnd"/>
      <w:r>
        <w:rPr>
          <w:rFonts w:ascii="Tahoma" w:eastAsia="Times New Roman" w:hAnsi="Tahoma" w:cs="Tahoma"/>
          <w:lang w:eastAsia="en-GB"/>
        </w:rPr>
        <w:t xml:space="preserve"> </w:t>
      </w:r>
    </w:p>
    <w:p w14:paraId="3B05BAA4" w14:textId="77777777" w:rsidR="00566271" w:rsidRPr="00566271" w:rsidRDefault="00947C4D" w:rsidP="007F59F4">
      <w:pPr>
        <w:pStyle w:val="ListParagraph"/>
        <w:numPr>
          <w:ilvl w:val="0"/>
          <w:numId w:val="4"/>
        </w:numPr>
        <w:shd w:val="clear" w:color="auto" w:fill="FFFFFF"/>
        <w:spacing w:after="120" w:line="240" w:lineRule="auto"/>
        <w:jc w:val="both"/>
        <w:rPr>
          <w:rFonts w:ascii="Tahoma" w:eastAsia="Times New Roman" w:hAnsi="Tahoma" w:cs="Tahoma"/>
          <w:lang w:eastAsia="en-GB"/>
        </w:rPr>
      </w:pPr>
      <w:r>
        <w:rPr>
          <w:rFonts w:ascii="Tahoma" w:eastAsia="Times New Roman" w:hAnsi="Tahoma" w:cs="Tahoma"/>
          <w:lang w:eastAsia="en-GB"/>
        </w:rPr>
        <w:t>N</w:t>
      </w:r>
      <w:r w:rsidR="00566271" w:rsidRPr="00566271">
        <w:rPr>
          <w:rFonts w:ascii="Tahoma" w:eastAsia="Times New Roman" w:hAnsi="Tahoma" w:cs="Tahoma"/>
          <w:lang w:eastAsia="en-GB"/>
        </w:rPr>
        <w:t xml:space="preserve">egotiating with the lender on behalf of the borrower </w:t>
      </w:r>
      <w:r w:rsidR="00437217">
        <w:rPr>
          <w:rFonts w:ascii="Tahoma" w:eastAsia="Times New Roman" w:hAnsi="Tahoma" w:cs="Tahoma"/>
          <w:lang w:eastAsia="en-GB"/>
        </w:rPr>
        <w:t>(or owner</w:t>
      </w:r>
      <w:r w:rsidR="00437217" w:rsidRPr="00566271">
        <w:rPr>
          <w:rFonts w:ascii="Tahoma" w:eastAsia="Times New Roman" w:hAnsi="Tahoma" w:cs="Tahoma"/>
          <w:lang w:eastAsia="en-GB"/>
        </w:rPr>
        <w:t xml:space="preserve"> </w:t>
      </w:r>
      <w:r w:rsidR="00437217">
        <w:rPr>
          <w:rFonts w:ascii="Tahoma" w:eastAsia="Times New Roman" w:hAnsi="Tahoma" w:cs="Tahoma"/>
          <w:lang w:eastAsia="en-GB"/>
        </w:rPr>
        <w:t xml:space="preserve">on behalf of the </w:t>
      </w:r>
      <w:r w:rsidR="00566271" w:rsidRPr="00566271">
        <w:rPr>
          <w:rFonts w:ascii="Tahoma" w:eastAsia="Times New Roman" w:hAnsi="Tahoma" w:cs="Tahoma"/>
          <w:lang w:eastAsia="en-GB"/>
        </w:rPr>
        <w:t>hirer</w:t>
      </w:r>
      <w:r w:rsidR="00437217">
        <w:rPr>
          <w:rFonts w:ascii="Tahoma" w:eastAsia="Times New Roman" w:hAnsi="Tahoma" w:cs="Tahoma"/>
          <w:lang w:eastAsia="en-GB"/>
        </w:rPr>
        <w:t>)</w:t>
      </w:r>
      <w:r w:rsidR="00566271" w:rsidRPr="00566271">
        <w:rPr>
          <w:rFonts w:ascii="Tahoma" w:eastAsia="Times New Roman" w:hAnsi="Tahoma" w:cs="Tahoma"/>
          <w:lang w:eastAsia="en-GB"/>
        </w:rPr>
        <w:t xml:space="preserve"> in terms for the discharge of a debt.</w:t>
      </w:r>
    </w:p>
    <w:p w14:paraId="65D60B1B" w14:textId="77777777" w:rsidR="00566271" w:rsidRDefault="00566271" w:rsidP="007F59F4">
      <w:pPr>
        <w:pStyle w:val="ListParagraph"/>
        <w:numPr>
          <w:ilvl w:val="0"/>
          <w:numId w:val="4"/>
        </w:numPr>
        <w:shd w:val="clear" w:color="auto" w:fill="FFFFFF"/>
        <w:spacing w:before="0" w:after="120" w:line="240" w:lineRule="auto"/>
        <w:jc w:val="both"/>
        <w:rPr>
          <w:rFonts w:ascii="Tahoma" w:eastAsia="Times New Roman" w:hAnsi="Tahoma" w:cs="Tahoma"/>
          <w:lang w:eastAsia="en-GB"/>
        </w:rPr>
      </w:pPr>
      <w:r>
        <w:rPr>
          <w:rFonts w:ascii="Tahoma" w:eastAsia="Times New Roman" w:hAnsi="Tahoma" w:cs="Tahoma"/>
          <w:lang w:eastAsia="en-GB"/>
        </w:rPr>
        <w:t>Taking over, in return for payments by the borrower or hirer, that person’s obligation to discharge the debt or</w:t>
      </w:r>
    </w:p>
    <w:p w14:paraId="5F74E95E" w14:textId="77777777" w:rsidR="00566271" w:rsidRPr="00566271" w:rsidRDefault="00566271" w:rsidP="007F59F4">
      <w:pPr>
        <w:pStyle w:val="ListParagraph"/>
        <w:numPr>
          <w:ilvl w:val="0"/>
          <w:numId w:val="4"/>
        </w:numPr>
        <w:shd w:val="clear" w:color="auto" w:fill="FFFFFF"/>
        <w:spacing w:before="0" w:after="120" w:line="240" w:lineRule="auto"/>
        <w:jc w:val="both"/>
        <w:rPr>
          <w:rFonts w:ascii="Tahoma" w:eastAsia="Times New Roman" w:hAnsi="Tahoma" w:cs="Tahoma"/>
          <w:lang w:eastAsia="en-GB"/>
        </w:rPr>
      </w:pPr>
      <w:r>
        <w:rPr>
          <w:rFonts w:ascii="Tahoma" w:eastAsia="Times New Roman" w:hAnsi="Tahoma" w:cs="Tahoma"/>
          <w:lang w:eastAsia="en-GB"/>
        </w:rPr>
        <w:t>Any similar activity concerned with the liquidation of a debt.</w:t>
      </w:r>
    </w:p>
    <w:p w14:paraId="0E98B053" w14:textId="5A2128F4" w:rsidR="001056B8" w:rsidRPr="00884CD9" w:rsidRDefault="00566271" w:rsidP="007F59F4">
      <w:pPr>
        <w:shd w:val="clear" w:color="auto" w:fill="FFFFFF"/>
        <w:spacing w:after="120" w:line="240" w:lineRule="auto"/>
        <w:ind w:left="720"/>
        <w:jc w:val="both"/>
        <w:rPr>
          <w:rFonts w:ascii="Tahoma" w:eastAsia="Times New Roman" w:hAnsi="Tahoma" w:cs="Tahoma"/>
          <w:lang w:eastAsia="en-GB"/>
        </w:rPr>
      </w:pPr>
      <w:r>
        <w:rPr>
          <w:rFonts w:ascii="Tahoma" w:eastAsia="Times New Roman" w:hAnsi="Tahoma" w:cs="Tahoma"/>
          <w:lang w:eastAsia="en-GB"/>
        </w:rPr>
        <w:t xml:space="preserve">When </w:t>
      </w:r>
      <w:r w:rsidR="00437217">
        <w:rPr>
          <w:rFonts w:ascii="Tahoma" w:eastAsia="Times New Roman" w:hAnsi="Tahoma" w:cs="Tahoma"/>
          <w:lang w:eastAsia="en-GB"/>
        </w:rPr>
        <w:t xml:space="preserve">this activity is </w:t>
      </w:r>
      <w:r>
        <w:rPr>
          <w:rFonts w:ascii="Tahoma" w:eastAsia="Times New Roman" w:hAnsi="Tahoma" w:cs="Tahoma"/>
          <w:lang w:eastAsia="en-GB"/>
        </w:rPr>
        <w:t>carried on in relation to debts due under a credit agreement or consumer hire agreem</w:t>
      </w:r>
      <w:r w:rsidR="00947C4D">
        <w:rPr>
          <w:rFonts w:ascii="Tahoma" w:eastAsia="Times New Roman" w:hAnsi="Tahoma" w:cs="Tahoma"/>
          <w:lang w:eastAsia="en-GB"/>
        </w:rPr>
        <w:t>e</w:t>
      </w:r>
      <w:r>
        <w:rPr>
          <w:rFonts w:ascii="Tahoma" w:eastAsia="Times New Roman" w:hAnsi="Tahoma" w:cs="Tahoma"/>
          <w:lang w:eastAsia="en-GB"/>
        </w:rPr>
        <w:t>nt.</w:t>
      </w:r>
    </w:p>
    <w:p w14:paraId="3016C478" w14:textId="452CEFA2" w:rsidR="001A41F2" w:rsidRDefault="002A54B5" w:rsidP="007F59F4">
      <w:pPr>
        <w:spacing w:before="0" w:after="120" w:line="240" w:lineRule="auto"/>
        <w:ind w:left="720"/>
        <w:rPr>
          <w:rFonts w:ascii="Tahoma" w:eastAsia="Times New Roman" w:hAnsi="Tahoma" w:cs="Tahoma"/>
          <w:lang w:eastAsia="en-GB"/>
        </w:rPr>
      </w:pPr>
      <w:r w:rsidRPr="00884CD9">
        <w:rPr>
          <w:rFonts w:ascii="Tahoma" w:eastAsia="Times New Roman" w:hAnsi="Tahoma" w:cs="Tahoma"/>
          <w:lang w:eastAsia="en-GB"/>
        </w:rPr>
        <w:t>Debt adjusting is not required if you</w:t>
      </w:r>
      <w:r w:rsidR="00322932">
        <w:rPr>
          <w:rFonts w:ascii="Tahoma" w:eastAsia="Times New Roman" w:hAnsi="Tahoma" w:cs="Tahoma"/>
          <w:lang w:eastAsia="en-GB"/>
        </w:rPr>
        <w:t xml:space="preserve">r firm is </w:t>
      </w:r>
      <w:r w:rsidRPr="00884CD9">
        <w:rPr>
          <w:rFonts w:ascii="Tahoma" w:eastAsia="Times New Roman" w:hAnsi="Tahoma" w:cs="Tahoma"/>
          <w:lang w:eastAsia="en-GB"/>
        </w:rPr>
        <w:t>merely giving generic advice on repaying debts.</w:t>
      </w:r>
    </w:p>
    <w:p w14:paraId="747C01CA" w14:textId="77777777" w:rsidR="001A72E5" w:rsidRPr="00E26D9C" w:rsidRDefault="001A72E5" w:rsidP="007F59F4">
      <w:pPr>
        <w:pStyle w:val="Heading2"/>
        <w:spacing w:after="120"/>
        <w:rPr>
          <w:rFonts w:eastAsia="Times New Roman"/>
          <w:lang w:eastAsia="en-GB"/>
        </w:rPr>
      </w:pPr>
      <w:r w:rsidRPr="00E26D9C">
        <w:rPr>
          <w:rFonts w:eastAsia="Times New Roman"/>
          <w:lang w:eastAsia="en-GB"/>
        </w:rPr>
        <w:t>Debt Counselling</w:t>
      </w:r>
    </w:p>
    <w:p w14:paraId="545D8630" w14:textId="77777777" w:rsidR="00566271" w:rsidRPr="00566271" w:rsidRDefault="00566271" w:rsidP="007F59F4">
      <w:pPr>
        <w:pStyle w:val="ListParagraph"/>
        <w:spacing w:before="0" w:after="120" w:line="240" w:lineRule="auto"/>
        <w:rPr>
          <w:rFonts w:ascii="Tahoma" w:eastAsia="Times New Roman" w:hAnsi="Tahoma" w:cs="Tahoma"/>
          <w:lang w:eastAsia="en-GB"/>
        </w:rPr>
      </w:pPr>
      <w:r>
        <w:rPr>
          <w:rFonts w:ascii="Tahoma" w:eastAsia="Times New Roman" w:hAnsi="Tahoma" w:cs="Tahoma"/>
          <w:lang w:eastAsia="en-GB"/>
        </w:rPr>
        <w:t>This activity comprises of giving advice to a borrower about the liquidation of a debt due under a credit agreement</w:t>
      </w:r>
      <w:r w:rsidR="00E26D9C">
        <w:rPr>
          <w:rFonts w:ascii="Tahoma" w:eastAsia="Times New Roman" w:hAnsi="Tahoma" w:cs="Tahoma"/>
          <w:lang w:eastAsia="en-GB"/>
        </w:rPr>
        <w:t xml:space="preserve"> and g</w:t>
      </w:r>
      <w:r>
        <w:rPr>
          <w:rFonts w:ascii="Tahoma" w:eastAsia="Times New Roman" w:hAnsi="Tahoma" w:cs="Tahoma"/>
          <w:lang w:eastAsia="en-GB"/>
        </w:rPr>
        <w:t>iving advice to a hirer about the liquidation of a debt due under a consumer hire agreement.</w:t>
      </w:r>
    </w:p>
    <w:p w14:paraId="22F1B72E" w14:textId="77777777" w:rsidR="00566271" w:rsidRDefault="00566271" w:rsidP="007F59F4">
      <w:pPr>
        <w:spacing w:before="0" w:after="120" w:line="240" w:lineRule="auto"/>
        <w:ind w:firstLine="360"/>
        <w:rPr>
          <w:rFonts w:ascii="Tahoma" w:eastAsia="Times New Roman" w:hAnsi="Tahoma" w:cs="Tahoma"/>
          <w:lang w:eastAsia="en-GB"/>
        </w:rPr>
      </w:pPr>
    </w:p>
    <w:p w14:paraId="2E0D2E16" w14:textId="77777777" w:rsidR="002A54B5" w:rsidRPr="00884CD9" w:rsidRDefault="002A54B5" w:rsidP="007F59F4">
      <w:pPr>
        <w:spacing w:before="0" w:after="120" w:line="240" w:lineRule="auto"/>
        <w:ind w:left="720"/>
        <w:rPr>
          <w:rFonts w:ascii="Tahoma" w:eastAsia="Times New Roman" w:hAnsi="Tahoma" w:cs="Tahoma"/>
          <w:lang w:eastAsia="en-GB"/>
        </w:rPr>
      </w:pPr>
      <w:r w:rsidRPr="00884CD9">
        <w:rPr>
          <w:rFonts w:ascii="Tahoma" w:eastAsia="Times New Roman" w:hAnsi="Tahoma" w:cs="Tahoma"/>
          <w:lang w:eastAsia="en-GB"/>
        </w:rPr>
        <w:t>Debt counselling is not required if you</w:t>
      </w:r>
      <w:r w:rsidR="00322932">
        <w:rPr>
          <w:rFonts w:ascii="Tahoma" w:eastAsia="Times New Roman" w:hAnsi="Tahoma" w:cs="Tahoma"/>
          <w:lang w:eastAsia="en-GB"/>
        </w:rPr>
        <w:t xml:space="preserve">r firm is </w:t>
      </w:r>
      <w:r w:rsidRPr="00884CD9">
        <w:rPr>
          <w:rFonts w:ascii="Tahoma" w:eastAsia="Times New Roman" w:hAnsi="Tahoma" w:cs="Tahoma"/>
          <w:lang w:eastAsia="en-GB"/>
        </w:rPr>
        <w:t>merely giving generic advice on repaying debts.</w:t>
      </w:r>
    </w:p>
    <w:p w14:paraId="4AADDBAE" w14:textId="77777777" w:rsidR="002A54B5" w:rsidRPr="00884CD9" w:rsidRDefault="002A54B5" w:rsidP="007F59F4">
      <w:pPr>
        <w:spacing w:before="0" w:after="120" w:line="240" w:lineRule="auto"/>
        <w:rPr>
          <w:rFonts w:ascii="Tahoma" w:hAnsi="Tahoma" w:cs="Tahoma"/>
        </w:rPr>
      </w:pPr>
    </w:p>
    <w:p w14:paraId="0AD18C50" w14:textId="77777777" w:rsidR="00437217" w:rsidRPr="00437217" w:rsidRDefault="001A72E5" w:rsidP="007F59F4">
      <w:pPr>
        <w:pStyle w:val="Heading2"/>
        <w:spacing w:after="120"/>
      </w:pPr>
      <w:r w:rsidRPr="00E26D9C">
        <w:t>Debt Administration</w:t>
      </w:r>
    </w:p>
    <w:p w14:paraId="24009455" w14:textId="77777777" w:rsidR="001A72E5" w:rsidRPr="00884CD9" w:rsidRDefault="00437217" w:rsidP="007F59F4">
      <w:pPr>
        <w:pStyle w:val="ListParagraph"/>
        <w:spacing w:before="0" w:after="12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T</w:t>
      </w:r>
      <w:r w:rsidR="00861E5B" w:rsidRPr="00884CD9">
        <w:rPr>
          <w:rFonts w:ascii="Tahoma" w:hAnsi="Tahoma" w:cs="Tahoma"/>
        </w:rPr>
        <w:t xml:space="preserve">his </w:t>
      </w:r>
      <w:r>
        <w:rPr>
          <w:rFonts w:ascii="Tahoma" w:hAnsi="Tahoma" w:cs="Tahoma"/>
        </w:rPr>
        <w:t xml:space="preserve">activity </w:t>
      </w:r>
      <w:r w:rsidR="00861E5B" w:rsidRPr="00884CD9">
        <w:rPr>
          <w:rFonts w:ascii="Tahoma" w:hAnsi="Tahoma" w:cs="Tahoma"/>
        </w:rPr>
        <w:t>includes</w:t>
      </w:r>
    </w:p>
    <w:p w14:paraId="45474E5B" w14:textId="77777777" w:rsidR="00E26D9C" w:rsidRDefault="00437217" w:rsidP="007F59F4">
      <w:pPr>
        <w:pStyle w:val="ListParagraph"/>
        <w:numPr>
          <w:ilvl w:val="0"/>
          <w:numId w:val="2"/>
        </w:numPr>
        <w:spacing w:before="0" w:after="12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T</w:t>
      </w:r>
      <w:r w:rsidR="00861E5B" w:rsidRPr="00884CD9">
        <w:rPr>
          <w:rFonts w:ascii="Tahoma" w:hAnsi="Tahoma" w:cs="Tahoma"/>
        </w:rPr>
        <w:t xml:space="preserve">aking steps to perform duties or to exercise or to enforce </w:t>
      </w:r>
      <w:r w:rsidR="006A3808" w:rsidRPr="00884CD9">
        <w:rPr>
          <w:rFonts w:ascii="Tahoma" w:hAnsi="Tahoma" w:cs="Tahoma"/>
        </w:rPr>
        <w:t>rights</w:t>
      </w:r>
      <w:r w:rsidR="00861E5B" w:rsidRPr="00884CD9">
        <w:rPr>
          <w:rFonts w:ascii="Tahoma" w:hAnsi="Tahoma" w:cs="Tahoma"/>
        </w:rPr>
        <w:t xml:space="preserve"> under a credit agreement or a consumer hire agreement o</w:t>
      </w:r>
      <w:r w:rsidR="006A3808" w:rsidRPr="00884CD9">
        <w:rPr>
          <w:rFonts w:ascii="Tahoma" w:hAnsi="Tahoma" w:cs="Tahoma"/>
        </w:rPr>
        <w:t xml:space="preserve">n behalf of the lender or owner.  </w:t>
      </w:r>
    </w:p>
    <w:p w14:paraId="1CBA5F63" w14:textId="56A3509A" w:rsidR="00861E5B" w:rsidRPr="00EC6F11" w:rsidRDefault="00322932" w:rsidP="00EC6F11">
      <w:pPr>
        <w:pStyle w:val="ListParagraph"/>
        <w:numPr>
          <w:ilvl w:val="0"/>
          <w:numId w:val="2"/>
        </w:numPr>
        <w:spacing w:before="0" w:after="12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Not applicable to credit broking – applicable to peer to peer lending.</w:t>
      </w:r>
      <w:r w:rsidRPr="00884CD9">
        <w:rPr>
          <w:rFonts w:ascii="Tahoma" w:hAnsi="Tahoma" w:cs="Tahoma"/>
        </w:rPr>
        <w:t xml:space="preserve"> </w:t>
      </w:r>
    </w:p>
    <w:p w14:paraId="126A9709" w14:textId="1848A90D" w:rsidR="00A66E3E" w:rsidRDefault="00E26D9C" w:rsidP="007F59F4">
      <w:pPr>
        <w:spacing w:before="0" w:after="120" w:line="240" w:lineRule="auto"/>
        <w:ind w:left="360"/>
        <w:rPr>
          <w:rFonts w:ascii="Tahoma" w:hAnsi="Tahoma" w:cs="Tahoma"/>
        </w:rPr>
      </w:pPr>
      <w:r>
        <w:rPr>
          <w:rFonts w:ascii="Tahoma" w:hAnsi="Tahoma" w:cs="Tahoma"/>
        </w:rPr>
        <w:t xml:space="preserve">Administering your firm’s own debts does not require the permission </w:t>
      </w:r>
      <w:r w:rsidR="006A3808" w:rsidRPr="00E26D9C">
        <w:rPr>
          <w:rFonts w:ascii="Tahoma" w:hAnsi="Tahoma" w:cs="Tahoma"/>
        </w:rPr>
        <w:t xml:space="preserve">Debt Administration </w:t>
      </w:r>
      <w:r w:rsidR="00322932">
        <w:rPr>
          <w:rFonts w:ascii="Tahoma" w:hAnsi="Tahoma" w:cs="Tahoma"/>
        </w:rPr>
        <w:t>as it</w:t>
      </w:r>
      <w:r w:rsidR="006A3808" w:rsidRPr="00E26D9C">
        <w:rPr>
          <w:rFonts w:ascii="Tahoma" w:hAnsi="Tahoma" w:cs="Tahoma"/>
        </w:rPr>
        <w:t xml:space="preserve"> is not a regulated activity.  However, this permission may be required </w:t>
      </w:r>
      <w:r>
        <w:rPr>
          <w:rFonts w:ascii="Tahoma" w:hAnsi="Tahoma" w:cs="Tahoma"/>
        </w:rPr>
        <w:t>i</w:t>
      </w:r>
      <w:r w:rsidR="006A3808" w:rsidRPr="00E26D9C">
        <w:rPr>
          <w:rFonts w:ascii="Tahoma" w:hAnsi="Tahoma" w:cs="Tahoma"/>
        </w:rPr>
        <w:t>f you</w:t>
      </w:r>
      <w:r>
        <w:rPr>
          <w:rFonts w:ascii="Tahoma" w:hAnsi="Tahoma" w:cs="Tahoma"/>
        </w:rPr>
        <w:t>r</w:t>
      </w:r>
      <w:r w:rsidR="006A3808" w:rsidRPr="00E26D9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firm becomes involved in the </w:t>
      </w:r>
      <w:r w:rsidR="006A3808" w:rsidRPr="00E26D9C">
        <w:rPr>
          <w:rFonts w:ascii="Tahoma" w:hAnsi="Tahoma" w:cs="Tahoma"/>
        </w:rPr>
        <w:t xml:space="preserve">debt administration process.  </w:t>
      </w:r>
      <w:r>
        <w:rPr>
          <w:rFonts w:ascii="Tahoma" w:hAnsi="Tahoma" w:cs="Tahoma"/>
        </w:rPr>
        <w:t>For example, t</w:t>
      </w:r>
      <w:r w:rsidRPr="00E26D9C">
        <w:rPr>
          <w:rFonts w:ascii="Tahoma" w:hAnsi="Tahoma" w:cs="Tahoma"/>
        </w:rPr>
        <w:t>his may apply to an insurance broker (credit brok</w:t>
      </w:r>
      <w:r w:rsidR="00437217">
        <w:rPr>
          <w:rFonts w:ascii="Tahoma" w:hAnsi="Tahoma" w:cs="Tahoma"/>
        </w:rPr>
        <w:t>er</w:t>
      </w:r>
      <w:r w:rsidRPr="00E26D9C">
        <w:rPr>
          <w:rFonts w:ascii="Tahoma" w:hAnsi="Tahoma" w:cs="Tahoma"/>
        </w:rPr>
        <w:t>) if</w:t>
      </w:r>
      <w:r w:rsidR="00437217">
        <w:rPr>
          <w:rFonts w:ascii="Tahoma" w:hAnsi="Tahoma" w:cs="Tahoma"/>
        </w:rPr>
        <w:t>,</w:t>
      </w:r>
      <w:r w:rsidRPr="00E26D9C">
        <w:rPr>
          <w:rFonts w:ascii="Tahoma" w:hAnsi="Tahoma" w:cs="Tahoma"/>
        </w:rPr>
        <w:t xml:space="preserve"> following a default, the</w:t>
      </w:r>
      <w:r>
        <w:rPr>
          <w:rFonts w:ascii="Tahoma" w:hAnsi="Tahoma" w:cs="Tahoma"/>
        </w:rPr>
        <w:t xml:space="preserve"> credit broker is </w:t>
      </w:r>
      <w:r w:rsidRPr="00E26D9C">
        <w:rPr>
          <w:rFonts w:ascii="Tahoma" w:hAnsi="Tahoma" w:cs="Tahoma"/>
        </w:rPr>
        <w:t>asked by the finance pr</w:t>
      </w:r>
      <w:r w:rsidR="00437217">
        <w:rPr>
          <w:rFonts w:ascii="Tahoma" w:hAnsi="Tahoma" w:cs="Tahoma"/>
        </w:rPr>
        <w:t>ovider to cancel the insurance policy</w:t>
      </w:r>
      <w:r w:rsidRPr="00E26D9C">
        <w:rPr>
          <w:rFonts w:ascii="Tahoma" w:hAnsi="Tahoma" w:cs="Tahoma"/>
        </w:rPr>
        <w:t xml:space="preserve">.  </w:t>
      </w:r>
    </w:p>
    <w:p w14:paraId="528DF580" w14:textId="26CCC259" w:rsidR="00322932" w:rsidRPr="007F59F4" w:rsidRDefault="00D56471" w:rsidP="007F59F4">
      <w:pPr>
        <w:spacing w:before="0" w:after="120" w:line="240" w:lineRule="auto"/>
        <w:ind w:left="360"/>
        <w:rPr>
          <w:rFonts w:ascii="Tahoma" w:eastAsia="Times New Roman" w:hAnsi="Tahoma" w:cs="Tahoma"/>
          <w:lang w:eastAsia="en-GB"/>
        </w:rPr>
      </w:pPr>
      <w:r>
        <w:rPr>
          <w:rFonts w:ascii="Tahoma" w:hAnsi="Tahoma" w:cs="Tahoma"/>
          <w:b/>
        </w:rPr>
        <w:t xml:space="preserve">Please </w:t>
      </w:r>
      <w:proofErr w:type="gramStart"/>
      <w:r>
        <w:rPr>
          <w:rFonts w:ascii="Tahoma" w:hAnsi="Tahoma" w:cs="Tahoma"/>
          <w:b/>
        </w:rPr>
        <w:t>note;</w:t>
      </w:r>
      <w:proofErr w:type="gramEnd"/>
      <w:r>
        <w:rPr>
          <w:rFonts w:ascii="Tahoma" w:hAnsi="Tahoma" w:cs="Tahoma"/>
          <w:b/>
        </w:rPr>
        <w:t xml:space="preserve"> </w:t>
      </w:r>
      <w:r w:rsidR="00A66E3E" w:rsidRPr="00D56471">
        <w:rPr>
          <w:rFonts w:ascii="Tahoma" w:hAnsi="Tahoma" w:cs="Tahoma"/>
          <w:b/>
        </w:rPr>
        <w:t xml:space="preserve">Debt </w:t>
      </w:r>
      <w:r>
        <w:rPr>
          <w:rFonts w:ascii="Tahoma" w:hAnsi="Tahoma" w:cs="Tahoma"/>
          <w:b/>
        </w:rPr>
        <w:t>A</w:t>
      </w:r>
      <w:r w:rsidR="00A66E3E" w:rsidRPr="00D56471">
        <w:rPr>
          <w:rFonts w:ascii="Tahoma" w:hAnsi="Tahoma" w:cs="Tahoma"/>
          <w:b/>
        </w:rPr>
        <w:t>dministration</w:t>
      </w:r>
      <w:r w:rsidR="00A66E3E">
        <w:rPr>
          <w:rFonts w:ascii="Tahoma" w:hAnsi="Tahoma" w:cs="Tahoma"/>
        </w:rPr>
        <w:t xml:space="preserve"> includes taking steps to perform duties under a credit agreement on the lenders behalf</w:t>
      </w:r>
      <w:r>
        <w:rPr>
          <w:rFonts w:ascii="Tahoma" w:hAnsi="Tahoma" w:cs="Tahoma"/>
        </w:rPr>
        <w:t xml:space="preserve">.  </w:t>
      </w:r>
      <w:r>
        <w:rPr>
          <w:rFonts w:ascii="Tahoma" w:hAnsi="Tahoma" w:cs="Tahoma"/>
          <w:b/>
        </w:rPr>
        <w:t>Debt C</w:t>
      </w:r>
      <w:r w:rsidR="00A66E3E" w:rsidRPr="00D56471">
        <w:rPr>
          <w:rFonts w:ascii="Tahoma" w:hAnsi="Tahoma" w:cs="Tahoma"/>
          <w:b/>
        </w:rPr>
        <w:t>ollecting</w:t>
      </w:r>
      <w:r w:rsidR="00A66E3E">
        <w:rPr>
          <w:rFonts w:ascii="Tahoma" w:hAnsi="Tahoma" w:cs="Tahoma"/>
        </w:rPr>
        <w:t xml:space="preserve"> is taking steps to procure payment of the debt.  An activity cannot be </w:t>
      </w:r>
      <w:proofErr w:type="gramStart"/>
      <w:r w:rsidR="00A66E3E">
        <w:rPr>
          <w:rFonts w:ascii="Tahoma" w:hAnsi="Tahoma" w:cs="Tahoma"/>
        </w:rPr>
        <w:t>both</w:t>
      </w:r>
      <w:proofErr w:type="gramEnd"/>
      <w:r w:rsidR="00A66E3E">
        <w:rPr>
          <w:rFonts w:ascii="Tahoma" w:hAnsi="Tahoma" w:cs="Tahoma"/>
        </w:rPr>
        <w:t xml:space="preserve"> but some firms may be engaged in both types of activity.</w:t>
      </w:r>
    </w:p>
    <w:p w14:paraId="232BD5C2" w14:textId="2A5DC6B3" w:rsidR="00861E5B" w:rsidRPr="007F59F4" w:rsidRDefault="00C22EAF" w:rsidP="007F59F4">
      <w:pPr>
        <w:pStyle w:val="Heading2"/>
        <w:spacing w:after="120"/>
      </w:pPr>
      <w:r w:rsidRPr="007F59F4">
        <w:lastRenderedPageBreak/>
        <w:t xml:space="preserve">Entering into a </w:t>
      </w:r>
      <w:r w:rsidR="001A72E5" w:rsidRPr="007F59F4">
        <w:t>Regulated Credit Agreement</w:t>
      </w:r>
      <w:r w:rsidRPr="007F59F4">
        <w:t xml:space="preserve"> as lender</w:t>
      </w:r>
      <w:r w:rsidR="00861E5B" w:rsidRPr="007F59F4">
        <w:t xml:space="preserve"> </w:t>
      </w:r>
    </w:p>
    <w:p w14:paraId="63B43ACE" w14:textId="77777777" w:rsidR="00861E5B" w:rsidRPr="007F59F4" w:rsidRDefault="00C22EAF" w:rsidP="007F59F4">
      <w:pPr>
        <w:pStyle w:val="Heading2"/>
        <w:spacing w:after="120"/>
      </w:pPr>
      <w:r w:rsidRPr="007F59F4">
        <w:t xml:space="preserve">Providing </w:t>
      </w:r>
      <w:r w:rsidR="00322932" w:rsidRPr="007F59F4">
        <w:t>C</w:t>
      </w:r>
      <w:r w:rsidRPr="007F59F4">
        <w:t xml:space="preserve">redit </w:t>
      </w:r>
      <w:r w:rsidR="00322932" w:rsidRPr="007F59F4">
        <w:t>I</w:t>
      </w:r>
      <w:r w:rsidRPr="007F59F4">
        <w:t xml:space="preserve">nformation </w:t>
      </w:r>
      <w:r w:rsidR="00322932" w:rsidRPr="007F59F4">
        <w:t>S</w:t>
      </w:r>
      <w:r w:rsidRPr="007F59F4">
        <w:t>ervices</w:t>
      </w:r>
    </w:p>
    <w:p w14:paraId="1440EE0B" w14:textId="77777777" w:rsidR="002F46DB" w:rsidRDefault="00501F1F" w:rsidP="007F59F4">
      <w:pPr>
        <w:pStyle w:val="ListParagraph"/>
        <w:spacing w:after="120"/>
        <w:rPr>
          <w:rFonts w:ascii="Tahoma" w:hAnsi="Tahoma" w:cs="Tahoma"/>
        </w:rPr>
      </w:pPr>
      <w:r>
        <w:rPr>
          <w:rFonts w:ascii="Tahoma" w:hAnsi="Tahoma" w:cs="Tahoma"/>
        </w:rPr>
        <w:t xml:space="preserve">This activity </w:t>
      </w:r>
      <w:proofErr w:type="gramStart"/>
      <w:r>
        <w:rPr>
          <w:rFonts w:ascii="Tahoma" w:hAnsi="Tahoma" w:cs="Tahoma"/>
        </w:rPr>
        <w:t>includes:-</w:t>
      </w:r>
      <w:proofErr w:type="gramEnd"/>
    </w:p>
    <w:p w14:paraId="19F8E37B" w14:textId="77777777" w:rsidR="00501F1F" w:rsidRDefault="00322932" w:rsidP="007F59F4">
      <w:pPr>
        <w:pStyle w:val="ListParagraph"/>
        <w:numPr>
          <w:ilvl w:val="0"/>
          <w:numId w:val="7"/>
        </w:numPr>
        <w:spacing w:after="120"/>
        <w:rPr>
          <w:rFonts w:ascii="Tahoma" w:hAnsi="Tahoma" w:cs="Tahoma"/>
        </w:rPr>
      </w:pPr>
      <w:r>
        <w:rPr>
          <w:rFonts w:ascii="Tahoma" w:hAnsi="Tahoma" w:cs="Tahoma"/>
        </w:rPr>
        <w:t>Finding out</w:t>
      </w:r>
      <w:r w:rsidR="00501F1F">
        <w:rPr>
          <w:rFonts w:ascii="Tahoma" w:hAnsi="Tahoma" w:cs="Tahoma"/>
        </w:rPr>
        <w:t xml:space="preserve"> whether a credit information agency holds information relevant to the financial standing of an individual</w:t>
      </w:r>
    </w:p>
    <w:p w14:paraId="7C3BA418" w14:textId="77777777" w:rsidR="00501F1F" w:rsidRDefault="00322932" w:rsidP="007F59F4">
      <w:pPr>
        <w:pStyle w:val="ListParagraph"/>
        <w:numPr>
          <w:ilvl w:val="0"/>
          <w:numId w:val="7"/>
        </w:numPr>
        <w:spacing w:after="120"/>
        <w:rPr>
          <w:rFonts w:ascii="Tahoma" w:hAnsi="Tahoma" w:cs="Tahoma"/>
        </w:rPr>
      </w:pPr>
      <w:r>
        <w:rPr>
          <w:rFonts w:ascii="Tahoma" w:hAnsi="Tahoma" w:cs="Tahoma"/>
        </w:rPr>
        <w:t xml:space="preserve">Finding out </w:t>
      </w:r>
      <w:r w:rsidR="00501F1F">
        <w:rPr>
          <w:rFonts w:ascii="Tahoma" w:hAnsi="Tahoma" w:cs="Tahoma"/>
        </w:rPr>
        <w:t>the contents of such information</w:t>
      </w:r>
      <w:r>
        <w:rPr>
          <w:rFonts w:ascii="Tahoma" w:hAnsi="Tahoma" w:cs="Tahoma"/>
        </w:rPr>
        <w:t>.</w:t>
      </w:r>
    </w:p>
    <w:p w14:paraId="171338B0" w14:textId="77777777" w:rsidR="00501F1F" w:rsidRDefault="00322932" w:rsidP="007F59F4">
      <w:pPr>
        <w:pStyle w:val="ListParagraph"/>
        <w:numPr>
          <w:ilvl w:val="0"/>
          <w:numId w:val="7"/>
        </w:numPr>
        <w:spacing w:after="120"/>
        <w:rPr>
          <w:rFonts w:ascii="Tahoma" w:hAnsi="Tahoma" w:cs="Tahoma"/>
        </w:rPr>
      </w:pPr>
      <w:r>
        <w:rPr>
          <w:rFonts w:ascii="Tahoma" w:hAnsi="Tahoma" w:cs="Tahoma"/>
        </w:rPr>
        <w:t>M</w:t>
      </w:r>
      <w:r w:rsidR="00501F1F">
        <w:rPr>
          <w:rFonts w:ascii="Tahoma" w:hAnsi="Tahoma" w:cs="Tahoma"/>
        </w:rPr>
        <w:t xml:space="preserve">aking any kind of modification </w:t>
      </w:r>
      <w:r>
        <w:rPr>
          <w:rFonts w:ascii="Tahoma" w:hAnsi="Tahoma" w:cs="Tahoma"/>
        </w:rPr>
        <w:t>or correction to the information held.</w:t>
      </w:r>
    </w:p>
    <w:p w14:paraId="5772771A" w14:textId="77777777" w:rsidR="00501F1F" w:rsidRDefault="00322932" w:rsidP="007F59F4">
      <w:pPr>
        <w:pStyle w:val="ListParagraph"/>
        <w:numPr>
          <w:ilvl w:val="0"/>
          <w:numId w:val="7"/>
        </w:numPr>
        <w:spacing w:after="120"/>
        <w:rPr>
          <w:rFonts w:ascii="Tahoma" w:hAnsi="Tahoma" w:cs="Tahoma"/>
        </w:rPr>
      </w:pPr>
      <w:r>
        <w:rPr>
          <w:rFonts w:ascii="Tahoma" w:hAnsi="Tahoma" w:cs="Tahoma"/>
        </w:rPr>
        <w:t xml:space="preserve">Ensuring that </w:t>
      </w:r>
      <w:r w:rsidR="00501F1F">
        <w:rPr>
          <w:rFonts w:ascii="Tahoma" w:hAnsi="Tahoma" w:cs="Tahoma"/>
        </w:rPr>
        <w:t>a credit information agency which holds such information stops holding the information o</w:t>
      </w:r>
      <w:r w:rsidR="00186636">
        <w:rPr>
          <w:rFonts w:ascii="Tahoma" w:hAnsi="Tahoma" w:cs="Tahoma"/>
        </w:rPr>
        <w:t>r</w:t>
      </w:r>
      <w:r w:rsidR="00501F1F">
        <w:rPr>
          <w:rFonts w:ascii="Tahoma" w:hAnsi="Tahoma" w:cs="Tahoma"/>
        </w:rPr>
        <w:t xml:space="preserve"> does not provide it to any other person.</w:t>
      </w:r>
    </w:p>
    <w:p w14:paraId="60F6AC0B" w14:textId="540A362A" w:rsidR="002F46DB" w:rsidRPr="007F59F4" w:rsidRDefault="00501F1F" w:rsidP="007F59F4">
      <w:pPr>
        <w:spacing w:after="120"/>
        <w:ind w:left="360"/>
        <w:rPr>
          <w:rFonts w:ascii="Tahoma" w:hAnsi="Tahoma" w:cs="Tahoma"/>
        </w:rPr>
      </w:pPr>
      <w:r>
        <w:rPr>
          <w:rFonts w:ascii="Tahoma" w:hAnsi="Tahoma" w:cs="Tahoma"/>
        </w:rPr>
        <w:t>Giving advice to an individual in relation to taking any of the steps above is also a regulated activity.</w:t>
      </w:r>
    </w:p>
    <w:p w14:paraId="7233044D" w14:textId="77777777" w:rsidR="00D56471" w:rsidRPr="007F59F4" w:rsidRDefault="00C22EAF" w:rsidP="007F59F4">
      <w:pPr>
        <w:pStyle w:val="Heading2"/>
      </w:pPr>
      <w:r w:rsidRPr="007F59F4">
        <w:t xml:space="preserve">Providing </w:t>
      </w:r>
      <w:r w:rsidR="00322932" w:rsidRPr="007F59F4">
        <w:t>C</w:t>
      </w:r>
      <w:r w:rsidRPr="007F59F4">
        <w:t xml:space="preserve">redit </w:t>
      </w:r>
      <w:r w:rsidR="00322932" w:rsidRPr="007F59F4">
        <w:t>R</w:t>
      </w:r>
      <w:r w:rsidRPr="007F59F4">
        <w:t>eferences</w:t>
      </w:r>
    </w:p>
    <w:p w14:paraId="6388039E" w14:textId="666CC904" w:rsidR="00BE7ED6" w:rsidRPr="00EC6F11" w:rsidRDefault="00D56471" w:rsidP="00EC6F11">
      <w:pPr>
        <w:pStyle w:val="ListParagraph"/>
        <w:shd w:val="clear" w:color="auto" w:fill="FFFFFF"/>
        <w:spacing w:before="0" w:after="120" w:line="240" w:lineRule="auto"/>
        <w:jc w:val="both"/>
        <w:rPr>
          <w:rFonts w:ascii="Tahoma" w:hAnsi="Tahoma" w:cs="Tahoma"/>
        </w:rPr>
      </w:pPr>
      <w:r w:rsidRPr="00BE7ED6">
        <w:rPr>
          <w:rFonts w:ascii="Tahoma" w:hAnsi="Tahoma" w:cs="Tahoma"/>
        </w:rPr>
        <w:t xml:space="preserve">This </w:t>
      </w:r>
      <w:r w:rsidR="00BE7ED6">
        <w:rPr>
          <w:rFonts w:ascii="Tahoma" w:hAnsi="Tahoma" w:cs="Tahoma"/>
        </w:rPr>
        <w:t>permission is required if a business is primarily involved in</w:t>
      </w:r>
      <w:r w:rsidR="00AE133E">
        <w:rPr>
          <w:rFonts w:ascii="Tahoma" w:hAnsi="Tahoma" w:cs="Tahoma"/>
        </w:rPr>
        <w:t xml:space="preserve"> providing </w:t>
      </w:r>
      <w:r w:rsidRPr="00BE7ED6">
        <w:rPr>
          <w:rFonts w:ascii="Tahoma" w:hAnsi="Tahoma" w:cs="Tahoma"/>
        </w:rPr>
        <w:t xml:space="preserve">information about the financial standing of individuals if the information </w:t>
      </w:r>
      <w:r w:rsidR="00BE7ED6">
        <w:rPr>
          <w:rFonts w:ascii="Tahoma" w:hAnsi="Tahoma" w:cs="Tahoma"/>
        </w:rPr>
        <w:t xml:space="preserve">has been collected </w:t>
      </w:r>
      <w:r w:rsidRPr="00BE7ED6">
        <w:rPr>
          <w:rFonts w:ascii="Tahoma" w:hAnsi="Tahoma" w:cs="Tahoma"/>
        </w:rPr>
        <w:t>for that purpose</w:t>
      </w:r>
      <w:r w:rsidR="00322932">
        <w:rPr>
          <w:rFonts w:ascii="Tahoma" w:hAnsi="Tahoma" w:cs="Tahoma"/>
        </w:rPr>
        <w:t>.</w:t>
      </w:r>
    </w:p>
    <w:p w14:paraId="304C7CFF" w14:textId="6566572C" w:rsidR="002F46DB" w:rsidRPr="00EC6F11" w:rsidRDefault="00BE7ED6" w:rsidP="00EC6F11">
      <w:pPr>
        <w:pStyle w:val="ListParagraph"/>
        <w:shd w:val="clear" w:color="auto" w:fill="FFFFFF"/>
        <w:spacing w:before="0" w:after="12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>Th</w:t>
      </w:r>
      <w:r w:rsidR="00322932">
        <w:rPr>
          <w:rFonts w:ascii="Tahoma" w:hAnsi="Tahoma" w:cs="Tahoma"/>
        </w:rPr>
        <w:t>is</w:t>
      </w:r>
      <w:r>
        <w:rPr>
          <w:rFonts w:ascii="Tahoma" w:hAnsi="Tahoma" w:cs="Tahoma"/>
        </w:rPr>
        <w:t xml:space="preserve"> permission </w:t>
      </w:r>
      <w:r w:rsidR="002F46DB" w:rsidRPr="00E26D9C">
        <w:rPr>
          <w:rFonts w:ascii="Tahoma" w:hAnsi="Tahoma" w:cs="Tahoma"/>
        </w:rPr>
        <w:t xml:space="preserve">does not apply to </w:t>
      </w:r>
      <w:r w:rsidR="002F46DB" w:rsidRPr="00E26D9C">
        <w:rPr>
          <w:rFonts w:ascii="Tahoma" w:hAnsi="Tahoma" w:cs="Tahoma"/>
          <w:u w:val="single"/>
        </w:rPr>
        <w:t>using</w:t>
      </w:r>
      <w:r w:rsidR="002F46DB" w:rsidRPr="00E26D9C">
        <w:rPr>
          <w:rFonts w:ascii="Tahoma" w:hAnsi="Tahoma" w:cs="Tahoma"/>
        </w:rPr>
        <w:t xml:space="preserve"> credit references</w:t>
      </w:r>
      <w:r w:rsidR="00E26D9C" w:rsidRPr="00E26D9C">
        <w:rPr>
          <w:rFonts w:ascii="Tahoma" w:hAnsi="Tahoma" w:cs="Tahoma"/>
        </w:rPr>
        <w:t>.</w:t>
      </w:r>
    </w:p>
    <w:p w14:paraId="01641AD5" w14:textId="77777777" w:rsidR="00AE133E" w:rsidRPr="00322932" w:rsidRDefault="00C22EAF" w:rsidP="007F59F4">
      <w:pPr>
        <w:pStyle w:val="Heading2"/>
      </w:pPr>
      <w:r w:rsidRPr="00322932">
        <w:t xml:space="preserve">Operating an </w:t>
      </w:r>
      <w:r w:rsidR="00322932">
        <w:t>E</w:t>
      </w:r>
      <w:r w:rsidRPr="00322932">
        <w:t xml:space="preserve">lectronic </w:t>
      </w:r>
      <w:r w:rsidR="00322932">
        <w:t>S</w:t>
      </w:r>
      <w:r w:rsidRPr="00322932">
        <w:t xml:space="preserve">ystem in </w:t>
      </w:r>
      <w:r w:rsidR="00322932">
        <w:t>R</w:t>
      </w:r>
      <w:r w:rsidRPr="00322932">
        <w:t xml:space="preserve">elation to </w:t>
      </w:r>
      <w:r w:rsidR="00322932">
        <w:t>L</w:t>
      </w:r>
      <w:r w:rsidRPr="00322932">
        <w:t>ending.</w:t>
      </w:r>
    </w:p>
    <w:p w14:paraId="7B604122" w14:textId="2523F646" w:rsidR="00AD7F85" w:rsidRPr="007F59F4" w:rsidRDefault="00E26D9C" w:rsidP="007F59F4">
      <w:pPr>
        <w:pStyle w:val="ListParagraph"/>
        <w:shd w:val="clear" w:color="auto" w:fill="FFFFFF"/>
        <w:spacing w:before="0" w:after="120" w:line="240" w:lineRule="auto"/>
        <w:jc w:val="both"/>
        <w:rPr>
          <w:rFonts w:ascii="Tahoma" w:hAnsi="Tahoma" w:cs="Tahoma"/>
          <w:b/>
        </w:rPr>
      </w:pPr>
      <w:r w:rsidRPr="00E26D9C">
        <w:rPr>
          <w:rFonts w:ascii="Tahoma" w:hAnsi="Tahoma" w:cs="Tahoma"/>
        </w:rPr>
        <w:t>T</w:t>
      </w:r>
      <w:r w:rsidR="002F46DB" w:rsidRPr="00884CD9">
        <w:rPr>
          <w:rFonts w:ascii="Tahoma" w:hAnsi="Tahoma" w:cs="Tahoma"/>
        </w:rPr>
        <w:t xml:space="preserve">his </w:t>
      </w:r>
      <w:r>
        <w:rPr>
          <w:rFonts w:ascii="Tahoma" w:hAnsi="Tahoma" w:cs="Tahoma"/>
        </w:rPr>
        <w:t xml:space="preserve">permission </w:t>
      </w:r>
      <w:r w:rsidR="00AE133E">
        <w:rPr>
          <w:rFonts w:ascii="Tahoma" w:hAnsi="Tahoma" w:cs="Tahoma"/>
        </w:rPr>
        <w:t xml:space="preserve">relates to </w:t>
      </w:r>
      <w:r w:rsidR="002F46DB" w:rsidRPr="00884CD9">
        <w:rPr>
          <w:rFonts w:ascii="Tahoma" w:hAnsi="Tahoma" w:cs="Tahoma"/>
        </w:rPr>
        <w:t>peer to peer lending</w:t>
      </w:r>
      <w:r w:rsidR="00AE133E">
        <w:rPr>
          <w:rFonts w:ascii="Tahoma" w:hAnsi="Tahoma" w:cs="Tahoma"/>
        </w:rPr>
        <w:t xml:space="preserve"> and does no</w:t>
      </w:r>
      <w:r w:rsidR="00322932">
        <w:rPr>
          <w:rFonts w:ascii="Tahoma" w:hAnsi="Tahoma" w:cs="Tahoma"/>
        </w:rPr>
        <w:t>t</w:t>
      </w:r>
      <w:r w:rsidR="00AE133E">
        <w:rPr>
          <w:rFonts w:ascii="Tahoma" w:hAnsi="Tahoma" w:cs="Tahoma"/>
        </w:rPr>
        <w:t xml:space="preserve"> apply to entering </w:t>
      </w:r>
      <w:r w:rsidR="00322932">
        <w:rPr>
          <w:rFonts w:ascii="Tahoma" w:hAnsi="Tahoma" w:cs="Tahoma"/>
        </w:rPr>
        <w:t xml:space="preserve">a customer’s information onto a </w:t>
      </w:r>
      <w:r w:rsidR="00AE133E">
        <w:rPr>
          <w:rFonts w:ascii="Tahoma" w:hAnsi="Tahoma" w:cs="Tahoma"/>
        </w:rPr>
        <w:t xml:space="preserve">premium finance </w:t>
      </w:r>
      <w:r w:rsidR="00322932">
        <w:rPr>
          <w:rFonts w:ascii="Tahoma" w:hAnsi="Tahoma" w:cs="Tahoma"/>
        </w:rPr>
        <w:t xml:space="preserve">providers system / </w:t>
      </w:r>
      <w:r w:rsidR="00AE133E">
        <w:rPr>
          <w:rFonts w:ascii="Tahoma" w:hAnsi="Tahoma" w:cs="Tahoma"/>
        </w:rPr>
        <w:t>website.</w:t>
      </w:r>
    </w:p>
    <w:p w14:paraId="36AFAE36" w14:textId="77777777" w:rsidR="001056B8" w:rsidRPr="00884CD9" w:rsidRDefault="001056B8" w:rsidP="007F59F4">
      <w:pPr>
        <w:spacing w:before="0" w:after="120" w:line="240" w:lineRule="auto"/>
        <w:rPr>
          <w:rFonts w:ascii="Tahoma" w:hAnsi="Tahoma" w:cs="Tahoma"/>
        </w:rPr>
      </w:pPr>
      <w:hyperlink r:id="rId6" w:history="1">
        <w:r w:rsidRPr="00884CD9">
          <w:rPr>
            <w:rStyle w:val="Hyperlink"/>
            <w:rFonts w:ascii="Tahoma" w:hAnsi="Tahoma" w:cs="Tahoma"/>
            <w:color w:val="auto"/>
          </w:rPr>
          <w:t>https://www.fca.org.uk/static/fca/documents/consumer%20credit%20-%20understanding%20cc%20-%20permissions-web.pdf</w:t>
        </w:r>
      </w:hyperlink>
      <w:r w:rsidRPr="00884CD9">
        <w:rPr>
          <w:rFonts w:ascii="Tahoma" w:hAnsi="Tahoma" w:cs="Tahoma"/>
        </w:rPr>
        <w:t xml:space="preserve"> </w:t>
      </w:r>
    </w:p>
    <w:p w14:paraId="0CBB2703" w14:textId="77777777" w:rsidR="001A72E5" w:rsidRPr="00884CD9" w:rsidRDefault="001A72E5" w:rsidP="007F59F4">
      <w:pPr>
        <w:spacing w:before="0" w:after="120" w:line="240" w:lineRule="auto"/>
        <w:rPr>
          <w:rFonts w:ascii="Tahoma" w:hAnsi="Tahoma" w:cs="Tahoma"/>
        </w:rPr>
      </w:pPr>
    </w:p>
    <w:sectPr w:rsidR="001A72E5" w:rsidRPr="00884CD9" w:rsidSect="007575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42027"/>
    <w:multiLevelType w:val="hybridMultilevel"/>
    <w:tmpl w:val="A15A8C36"/>
    <w:lvl w:ilvl="0" w:tplc="4E94DB68">
      <w:start w:val="1"/>
      <w:numFmt w:val="decimal"/>
      <w:lvlText w:val="(%1)"/>
      <w:lvlJc w:val="left"/>
      <w:pPr>
        <w:ind w:left="114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D37B68"/>
    <w:multiLevelType w:val="hybridMultilevel"/>
    <w:tmpl w:val="77B00E14"/>
    <w:lvl w:ilvl="0" w:tplc="19CCED7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C95185"/>
    <w:multiLevelType w:val="hybridMultilevel"/>
    <w:tmpl w:val="D2D83B6C"/>
    <w:lvl w:ilvl="0" w:tplc="54220624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DC7EE1"/>
    <w:multiLevelType w:val="hybridMultilevel"/>
    <w:tmpl w:val="4EBC11FA"/>
    <w:lvl w:ilvl="0" w:tplc="F5B22E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C87671"/>
    <w:multiLevelType w:val="hybridMultilevel"/>
    <w:tmpl w:val="F6AE080C"/>
    <w:lvl w:ilvl="0" w:tplc="81D0894E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F85728"/>
    <w:multiLevelType w:val="hybridMultilevel"/>
    <w:tmpl w:val="B3A416DE"/>
    <w:lvl w:ilvl="0" w:tplc="0809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 w15:restartNumberingAfterBreak="0">
    <w:nsid w:val="70CF1303"/>
    <w:multiLevelType w:val="hybridMultilevel"/>
    <w:tmpl w:val="F1EA4BF4"/>
    <w:lvl w:ilvl="0" w:tplc="6E202020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791E7C"/>
    <w:multiLevelType w:val="hybridMultilevel"/>
    <w:tmpl w:val="529C87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821540">
    <w:abstractNumId w:val="3"/>
  </w:num>
  <w:num w:numId="2" w16cid:durableId="1423916056">
    <w:abstractNumId w:val="6"/>
  </w:num>
  <w:num w:numId="3" w16cid:durableId="375541617">
    <w:abstractNumId w:val="0"/>
  </w:num>
  <w:num w:numId="4" w16cid:durableId="2122601980">
    <w:abstractNumId w:val="2"/>
  </w:num>
  <w:num w:numId="5" w16cid:durableId="1472560104">
    <w:abstractNumId w:val="4"/>
  </w:num>
  <w:num w:numId="6" w16cid:durableId="1408921687">
    <w:abstractNumId w:val="7"/>
  </w:num>
  <w:num w:numId="7" w16cid:durableId="394865255">
    <w:abstractNumId w:val="1"/>
  </w:num>
  <w:num w:numId="8" w16cid:durableId="12526617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6B8"/>
    <w:rsid w:val="00070BE3"/>
    <w:rsid w:val="000A2EFA"/>
    <w:rsid w:val="000F37BB"/>
    <w:rsid w:val="001056B8"/>
    <w:rsid w:val="00185D37"/>
    <w:rsid w:val="00186636"/>
    <w:rsid w:val="001A1A63"/>
    <w:rsid w:val="001A41F2"/>
    <w:rsid w:val="001A72E5"/>
    <w:rsid w:val="001E7614"/>
    <w:rsid w:val="00244FE6"/>
    <w:rsid w:val="002A54B5"/>
    <w:rsid w:val="002F46DB"/>
    <w:rsid w:val="00322932"/>
    <w:rsid w:val="0038272B"/>
    <w:rsid w:val="00437217"/>
    <w:rsid w:val="004B1452"/>
    <w:rsid w:val="00501F1F"/>
    <w:rsid w:val="00507E56"/>
    <w:rsid w:val="00566271"/>
    <w:rsid w:val="005978D9"/>
    <w:rsid w:val="006A3808"/>
    <w:rsid w:val="006C3900"/>
    <w:rsid w:val="00710DE7"/>
    <w:rsid w:val="00757599"/>
    <w:rsid w:val="007F59F4"/>
    <w:rsid w:val="00861E5B"/>
    <w:rsid w:val="008724AA"/>
    <w:rsid w:val="00884CD9"/>
    <w:rsid w:val="008A7FF9"/>
    <w:rsid w:val="008E053C"/>
    <w:rsid w:val="008E2151"/>
    <w:rsid w:val="00947C4D"/>
    <w:rsid w:val="00967784"/>
    <w:rsid w:val="00A0671B"/>
    <w:rsid w:val="00A66E3E"/>
    <w:rsid w:val="00A82849"/>
    <w:rsid w:val="00AC4336"/>
    <w:rsid w:val="00AD7F85"/>
    <w:rsid w:val="00AE133E"/>
    <w:rsid w:val="00B63D40"/>
    <w:rsid w:val="00B80542"/>
    <w:rsid w:val="00BE7ED6"/>
    <w:rsid w:val="00C22EAF"/>
    <w:rsid w:val="00CF27B3"/>
    <w:rsid w:val="00D1060A"/>
    <w:rsid w:val="00D20F83"/>
    <w:rsid w:val="00D56471"/>
    <w:rsid w:val="00DD4AE9"/>
    <w:rsid w:val="00E0658C"/>
    <w:rsid w:val="00E26D9C"/>
    <w:rsid w:val="00E52BA3"/>
    <w:rsid w:val="00EC6F11"/>
    <w:rsid w:val="00FD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D87AC"/>
  <w15:docId w15:val="{3E128CC7-9363-4AF5-8EF7-242964FD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599"/>
  </w:style>
  <w:style w:type="paragraph" w:styleId="Heading1">
    <w:name w:val="heading 1"/>
    <w:basedOn w:val="Normal"/>
    <w:next w:val="Normal"/>
    <w:link w:val="Heading1Char"/>
    <w:uiPriority w:val="9"/>
    <w:qFormat/>
    <w:rsid w:val="007F59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59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56B8"/>
    <w:rPr>
      <w:color w:val="0000FF" w:themeColor="hyperlink"/>
      <w:u w:val="single"/>
    </w:rPr>
  </w:style>
  <w:style w:type="character" w:customStyle="1" w:styleId="subparatext">
    <w:name w:val="subparatext"/>
    <w:basedOn w:val="DefaultParagraphFont"/>
    <w:rsid w:val="001056B8"/>
  </w:style>
  <w:style w:type="character" w:customStyle="1" w:styleId="badge1">
    <w:name w:val="badge1"/>
    <w:basedOn w:val="DefaultParagraphFont"/>
    <w:rsid w:val="001A72E5"/>
    <w:rPr>
      <w:rFonts w:ascii="Arial" w:hAnsi="Arial" w:cs="Arial" w:hint="default"/>
      <w:b/>
      <w:bCs/>
      <w:strike w:val="0"/>
      <w:dstrike w:val="0"/>
      <w:color w:val="000000"/>
      <w:sz w:val="24"/>
      <w:szCs w:val="24"/>
      <w:u w:val="none"/>
      <w:effect w:val="none"/>
      <w:bdr w:val="single" w:sz="6" w:space="0" w:color="777777" w:frame="1"/>
      <w:shd w:val="clear" w:color="auto" w:fill="FFFFFF"/>
    </w:rPr>
  </w:style>
  <w:style w:type="character" w:customStyle="1" w:styleId="showinstr1">
    <w:name w:val="showinstr1"/>
    <w:basedOn w:val="DefaultParagraphFont"/>
    <w:rsid w:val="001A72E5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2A54B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22EA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F59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F59F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5402">
          <w:marLeft w:val="3940"/>
          <w:marRight w:val="0"/>
          <w:marTop w:val="883"/>
          <w:marBottom w:val="0"/>
          <w:divBdr>
            <w:top w:val="none" w:sz="0" w:space="0" w:color="auto"/>
            <w:left w:val="single" w:sz="6" w:space="14" w:color="000000"/>
            <w:bottom w:val="none" w:sz="0" w:space="0" w:color="auto"/>
            <w:right w:val="none" w:sz="0" w:space="0" w:color="auto"/>
          </w:divBdr>
          <w:divsChild>
            <w:div w:id="834344255">
              <w:marLeft w:val="136"/>
              <w:marRight w:val="136"/>
              <w:marTop w:val="136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465691">
                  <w:marLeft w:val="480"/>
                  <w:marRight w:val="0"/>
                  <w:marTop w:val="163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6142">
                  <w:marLeft w:val="480"/>
                  <w:marRight w:val="0"/>
                  <w:marTop w:val="163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3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62666">
          <w:marLeft w:val="3940"/>
          <w:marRight w:val="0"/>
          <w:marTop w:val="883"/>
          <w:marBottom w:val="0"/>
          <w:divBdr>
            <w:top w:val="none" w:sz="0" w:space="0" w:color="auto"/>
            <w:left w:val="single" w:sz="6" w:space="14" w:color="000000"/>
            <w:bottom w:val="none" w:sz="0" w:space="0" w:color="auto"/>
            <w:right w:val="none" w:sz="0" w:space="0" w:color="auto"/>
          </w:divBdr>
          <w:divsChild>
            <w:div w:id="638653125">
              <w:marLeft w:val="136"/>
              <w:marRight w:val="136"/>
              <w:marTop w:val="136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20562">
                  <w:marLeft w:val="480"/>
                  <w:marRight w:val="0"/>
                  <w:marTop w:val="163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6189">
                  <w:marLeft w:val="480"/>
                  <w:marRight w:val="0"/>
                  <w:marTop w:val="163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86346">
                  <w:marLeft w:val="480"/>
                  <w:marRight w:val="0"/>
                  <w:marTop w:val="163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8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2133">
          <w:marLeft w:val="3940"/>
          <w:marRight w:val="0"/>
          <w:marTop w:val="883"/>
          <w:marBottom w:val="0"/>
          <w:divBdr>
            <w:top w:val="none" w:sz="0" w:space="0" w:color="auto"/>
            <w:left w:val="single" w:sz="6" w:space="14" w:color="000000"/>
            <w:bottom w:val="none" w:sz="0" w:space="0" w:color="auto"/>
            <w:right w:val="none" w:sz="0" w:space="0" w:color="auto"/>
          </w:divBdr>
          <w:divsChild>
            <w:div w:id="265118126">
              <w:marLeft w:val="136"/>
              <w:marRight w:val="136"/>
              <w:marTop w:val="136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1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8216">
          <w:marLeft w:val="3940"/>
          <w:marRight w:val="0"/>
          <w:marTop w:val="883"/>
          <w:marBottom w:val="0"/>
          <w:divBdr>
            <w:top w:val="none" w:sz="0" w:space="0" w:color="auto"/>
            <w:left w:val="single" w:sz="6" w:space="14" w:color="000000"/>
            <w:bottom w:val="none" w:sz="0" w:space="0" w:color="auto"/>
            <w:right w:val="none" w:sz="0" w:space="0" w:color="auto"/>
          </w:divBdr>
          <w:divsChild>
            <w:div w:id="1191183069">
              <w:marLeft w:val="136"/>
              <w:marRight w:val="136"/>
              <w:marTop w:val="136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64561">
                  <w:marLeft w:val="480"/>
                  <w:marRight w:val="0"/>
                  <w:marTop w:val="163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29956">
                  <w:marLeft w:val="480"/>
                  <w:marRight w:val="0"/>
                  <w:marTop w:val="163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32234">
                  <w:marLeft w:val="480"/>
                  <w:marRight w:val="0"/>
                  <w:marTop w:val="163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054763">
                  <w:marLeft w:val="480"/>
                  <w:marRight w:val="0"/>
                  <w:marTop w:val="163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8545">
                  <w:marLeft w:val="480"/>
                  <w:marRight w:val="0"/>
                  <w:marTop w:val="163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1995">
                  <w:marLeft w:val="480"/>
                  <w:marRight w:val="0"/>
                  <w:marTop w:val="163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1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3212">
          <w:marLeft w:val="3940"/>
          <w:marRight w:val="0"/>
          <w:marTop w:val="883"/>
          <w:marBottom w:val="0"/>
          <w:divBdr>
            <w:top w:val="none" w:sz="0" w:space="0" w:color="auto"/>
            <w:left w:val="single" w:sz="6" w:space="14" w:color="000000"/>
            <w:bottom w:val="none" w:sz="0" w:space="0" w:color="auto"/>
            <w:right w:val="none" w:sz="0" w:space="0" w:color="auto"/>
          </w:divBdr>
          <w:divsChild>
            <w:div w:id="1847554267">
              <w:marLeft w:val="136"/>
              <w:marRight w:val="136"/>
              <w:marTop w:val="136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264752">
                  <w:marLeft w:val="480"/>
                  <w:marRight w:val="0"/>
                  <w:marTop w:val="163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11857">
                  <w:marLeft w:val="480"/>
                  <w:marRight w:val="0"/>
                  <w:marTop w:val="163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0276">
                  <w:marLeft w:val="480"/>
                  <w:marRight w:val="0"/>
                  <w:marTop w:val="163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48528">
          <w:marLeft w:val="3940"/>
          <w:marRight w:val="0"/>
          <w:marTop w:val="883"/>
          <w:marBottom w:val="0"/>
          <w:divBdr>
            <w:top w:val="none" w:sz="0" w:space="0" w:color="auto"/>
            <w:left w:val="single" w:sz="6" w:space="14" w:color="000000"/>
            <w:bottom w:val="none" w:sz="0" w:space="0" w:color="auto"/>
            <w:right w:val="none" w:sz="0" w:space="0" w:color="auto"/>
          </w:divBdr>
          <w:divsChild>
            <w:div w:id="169025862">
              <w:marLeft w:val="136"/>
              <w:marRight w:val="136"/>
              <w:marTop w:val="136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4246">
                  <w:marLeft w:val="480"/>
                  <w:marRight w:val="0"/>
                  <w:marTop w:val="163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15083">
                  <w:marLeft w:val="480"/>
                  <w:marRight w:val="0"/>
                  <w:marTop w:val="163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035">
                  <w:marLeft w:val="480"/>
                  <w:marRight w:val="0"/>
                  <w:marTop w:val="163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5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1072">
          <w:marLeft w:val="3940"/>
          <w:marRight w:val="0"/>
          <w:marTop w:val="883"/>
          <w:marBottom w:val="0"/>
          <w:divBdr>
            <w:top w:val="none" w:sz="0" w:space="0" w:color="auto"/>
            <w:left w:val="single" w:sz="6" w:space="14" w:color="000000"/>
            <w:bottom w:val="none" w:sz="0" w:space="0" w:color="auto"/>
            <w:right w:val="none" w:sz="0" w:space="0" w:color="auto"/>
          </w:divBdr>
          <w:divsChild>
            <w:div w:id="682367515">
              <w:marLeft w:val="136"/>
              <w:marRight w:val="136"/>
              <w:marTop w:val="136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95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2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3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72787">
                  <w:marLeft w:val="480"/>
                  <w:marRight w:val="0"/>
                  <w:marTop w:val="163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2852">
                  <w:marLeft w:val="480"/>
                  <w:marRight w:val="0"/>
                  <w:marTop w:val="163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337462">
                  <w:marLeft w:val="480"/>
                  <w:marRight w:val="0"/>
                  <w:marTop w:val="163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2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61618">
          <w:marLeft w:val="3940"/>
          <w:marRight w:val="0"/>
          <w:marTop w:val="883"/>
          <w:marBottom w:val="0"/>
          <w:divBdr>
            <w:top w:val="none" w:sz="0" w:space="0" w:color="auto"/>
            <w:left w:val="single" w:sz="6" w:space="14" w:color="000000"/>
            <w:bottom w:val="none" w:sz="0" w:space="0" w:color="auto"/>
            <w:right w:val="none" w:sz="0" w:space="0" w:color="auto"/>
          </w:divBdr>
          <w:divsChild>
            <w:div w:id="1312128304">
              <w:marLeft w:val="136"/>
              <w:marRight w:val="136"/>
              <w:marTop w:val="136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641469">
                  <w:marLeft w:val="480"/>
                  <w:marRight w:val="0"/>
                  <w:marTop w:val="163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4881">
                  <w:marLeft w:val="480"/>
                  <w:marRight w:val="0"/>
                  <w:marTop w:val="163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52223">
                  <w:marLeft w:val="480"/>
                  <w:marRight w:val="0"/>
                  <w:marTop w:val="163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ca.org.uk/static/fca/documents/consumer%20credit%20-%20understanding%20cc%20-%20permissions-web.pdf" TargetMode="External"/><Relationship Id="rId5" Type="http://schemas.openxmlformats.org/officeDocument/2006/relationships/hyperlink" Target="mailto:firm.queries@fca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Cobra Network</Company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Soper</dc:creator>
  <cp:lastModifiedBy>Jennifer Perry</cp:lastModifiedBy>
  <cp:revision>3</cp:revision>
  <cp:lastPrinted>2015-08-11T05:45:00Z</cp:lastPrinted>
  <dcterms:created xsi:type="dcterms:W3CDTF">2024-11-11T15:48:00Z</dcterms:created>
  <dcterms:modified xsi:type="dcterms:W3CDTF">2024-11-11T16:54:00Z</dcterms:modified>
</cp:coreProperties>
</file>