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997C" w14:textId="37362AB9" w:rsidR="006A2EF5" w:rsidRDefault="00014B6F" w:rsidP="00926FED">
      <w:pPr>
        <w:shd w:val="clear" w:color="auto" w:fill="92D0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Target </w:t>
      </w:r>
      <w:r w:rsidR="00926FED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arket Statement </w:t>
      </w:r>
      <w:r w:rsidR="00926FED">
        <w:rPr>
          <w:b/>
          <w:bCs/>
          <w:sz w:val="28"/>
          <w:szCs w:val="28"/>
        </w:rPr>
        <w:t xml:space="preserve">/ Insurer Fair Value Assessment </w:t>
      </w:r>
      <w:r>
        <w:rPr>
          <w:b/>
          <w:bCs/>
          <w:sz w:val="28"/>
          <w:szCs w:val="28"/>
        </w:rPr>
        <w:t xml:space="preserve">Record </w:t>
      </w:r>
    </w:p>
    <w:p w14:paraId="0F228AFE" w14:textId="7B0327D3" w:rsidR="00926FED" w:rsidRPr="00355731" w:rsidRDefault="00014B6F" w:rsidP="00355731">
      <w:pPr>
        <w:spacing w:line="240" w:lineRule="auto"/>
        <w:rPr>
          <w:i/>
          <w:iCs/>
          <w:sz w:val="28"/>
          <w:szCs w:val="28"/>
        </w:rPr>
      </w:pPr>
      <w:r w:rsidRPr="00355731">
        <w:rPr>
          <w:sz w:val="28"/>
          <w:szCs w:val="28"/>
        </w:rPr>
        <w:t xml:space="preserve">It is an ongoing requirement of the Financial Conduct Authority </w:t>
      </w:r>
      <w:r w:rsidR="00926FED" w:rsidRPr="00355731">
        <w:rPr>
          <w:sz w:val="28"/>
          <w:szCs w:val="28"/>
        </w:rPr>
        <w:t xml:space="preserve">(FCA) </w:t>
      </w:r>
      <w:r w:rsidRPr="00355731">
        <w:rPr>
          <w:sz w:val="28"/>
          <w:szCs w:val="28"/>
        </w:rPr>
        <w:t>for product manufacturers (insurers) to provide distributors (</w:t>
      </w:r>
      <w:r w:rsidR="00355731" w:rsidRPr="00355731">
        <w:rPr>
          <w:sz w:val="28"/>
          <w:szCs w:val="28"/>
        </w:rPr>
        <w:t>b</w:t>
      </w:r>
      <w:r w:rsidRPr="00355731">
        <w:rPr>
          <w:sz w:val="28"/>
          <w:szCs w:val="28"/>
        </w:rPr>
        <w:t xml:space="preserve">rokers) with </w:t>
      </w:r>
      <w:r w:rsidR="00926FED" w:rsidRPr="00355731">
        <w:rPr>
          <w:sz w:val="28"/>
          <w:szCs w:val="28"/>
        </w:rPr>
        <w:t xml:space="preserve">target market statements identifying </w:t>
      </w:r>
      <w:r w:rsidR="004F2E07">
        <w:rPr>
          <w:sz w:val="28"/>
          <w:szCs w:val="28"/>
        </w:rPr>
        <w:t xml:space="preserve">who the policies are suitable for </w:t>
      </w:r>
      <w:proofErr w:type="gramStart"/>
      <w:r w:rsidR="00926FED" w:rsidRPr="00355731">
        <w:rPr>
          <w:sz w:val="28"/>
          <w:szCs w:val="28"/>
        </w:rPr>
        <w:t>and also</w:t>
      </w:r>
      <w:proofErr w:type="gramEnd"/>
      <w:r w:rsidR="00926FED" w:rsidRPr="00355731">
        <w:rPr>
          <w:sz w:val="28"/>
          <w:szCs w:val="28"/>
        </w:rPr>
        <w:t xml:space="preserve"> identifying consumers for whom the product will not be suitable.  </w:t>
      </w:r>
    </w:p>
    <w:p w14:paraId="489A06FE" w14:textId="580B24B3" w:rsidR="00926FED" w:rsidRPr="00355731" w:rsidRDefault="00926FED" w:rsidP="00355731">
      <w:pPr>
        <w:spacing w:line="240" w:lineRule="auto"/>
        <w:rPr>
          <w:sz w:val="28"/>
          <w:szCs w:val="28"/>
        </w:rPr>
      </w:pPr>
      <w:r w:rsidRPr="00355731">
        <w:rPr>
          <w:sz w:val="28"/>
          <w:szCs w:val="28"/>
        </w:rPr>
        <w:t>T</w:t>
      </w:r>
      <w:r w:rsidR="00014B6F" w:rsidRPr="00355731">
        <w:rPr>
          <w:sz w:val="28"/>
          <w:szCs w:val="28"/>
        </w:rPr>
        <w:t xml:space="preserve">he </w:t>
      </w:r>
      <w:r w:rsidRPr="00355731">
        <w:rPr>
          <w:sz w:val="28"/>
          <w:szCs w:val="28"/>
        </w:rPr>
        <w:t>information provided in the t</w:t>
      </w:r>
      <w:r w:rsidR="00014B6F" w:rsidRPr="00355731">
        <w:rPr>
          <w:sz w:val="28"/>
          <w:szCs w:val="28"/>
        </w:rPr>
        <w:t xml:space="preserve">arget </w:t>
      </w:r>
      <w:r w:rsidRPr="00355731">
        <w:rPr>
          <w:sz w:val="28"/>
          <w:szCs w:val="28"/>
        </w:rPr>
        <w:t>ma</w:t>
      </w:r>
      <w:r w:rsidR="00014B6F" w:rsidRPr="00355731">
        <w:rPr>
          <w:sz w:val="28"/>
          <w:szCs w:val="28"/>
        </w:rPr>
        <w:t xml:space="preserve">rket </w:t>
      </w:r>
      <w:r w:rsidRPr="00355731">
        <w:rPr>
          <w:sz w:val="28"/>
          <w:szCs w:val="28"/>
        </w:rPr>
        <w:t>s</w:t>
      </w:r>
      <w:r w:rsidR="00014B6F" w:rsidRPr="00355731">
        <w:rPr>
          <w:sz w:val="28"/>
          <w:szCs w:val="28"/>
        </w:rPr>
        <w:t xml:space="preserve">tatements consolidates the </w:t>
      </w:r>
      <w:r w:rsidRPr="00355731">
        <w:rPr>
          <w:sz w:val="28"/>
          <w:szCs w:val="28"/>
        </w:rPr>
        <w:t xml:space="preserve">work we do on the </w:t>
      </w:r>
      <w:r w:rsidR="00014B6F" w:rsidRPr="00355731">
        <w:rPr>
          <w:sz w:val="28"/>
          <w:szCs w:val="28"/>
        </w:rPr>
        <w:t>matching of the product with the demands and needs of our c</w:t>
      </w:r>
      <w:r w:rsidRPr="00355731">
        <w:rPr>
          <w:sz w:val="28"/>
          <w:szCs w:val="28"/>
        </w:rPr>
        <w:t xml:space="preserve">ustomers. </w:t>
      </w:r>
    </w:p>
    <w:p w14:paraId="635E0492" w14:textId="2C267FDB" w:rsidR="00014B6F" w:rsidRPr="00355731" w:rsidRDefault="00014B6F" w:rsidP="00355731">
      <w:pPr>
        <w:spacing w:line="240" w:lineRule="auto"/>
        <w:rPr>
          <w:i/>
          <w:iCs/>
          <w:sz w:val="28"/>
          <w:szCs w:val="28"/>
        </w:rPr>
      </w:pPr>
      <w:r w:rsidRPr="00355731">
        <w:rPr>
          <w:i/>
          <w:iCs/>
          <w:sz w:val="28"/>
          <w:szCs w:val="28"/>
        </w:rPr>
        <w:t>As part of the product governance process, as distributors we are required to provide manufacturers with information to assist them in understanding the total value of the produ</w:t>
      </w:r>
      <w:r w:rsidR="00926FED" w:rsidRPr="00355731">
        <w:rPr>
          <w:i/>
          <w:iCs/>
          <w:sz w:val="28"/>
          <w:szCs w:val="28"/>
        </w:rPr>
        <w:t>c</w:t>
      </w:r>
      <w:r w:rsidRPr="00355731">
        <w:rPr>
          <w:i/>
          <w:iCs/>
          <w:sz w:val="28"/>
          <w:szCs w:val="28"/>
        </w:rPr>
        <w:t xml:space="preserve">t to the customer – the information will include fees we charge, </w:t>
      </w:r>
      <w:r w:rsidR="00D13D8E">
        <w:rPr>
          <w:i/>
          <w:iCs/>
          <w:sz w:val="28"/>
          <w:szCs w:val="28"/>
        </w:rPr>
        <w:t xml:space="preserve">details of </w:t>
      </w:r>
      <w:r w:rsidRPr="00355731">
        <w:rPr>
          <w:i/>
          <w:iCs/>
          <w:sz w:val="28"/>
          <w:szCs w:val="28"/>
        </w:rPr>
        <w:t xml:space="preserve">complaints received and </w:t>
      </w:r>
      <w:r w:rsidR="00D13D8E">
        <w:rPr>
          <w:i/>
          <w:iCs/>
          <w:sz w:val="28"/>
          <w:szCs w:val="28"/>
        </w:rPr>
        <w:t xml:space="preserve">confirmation </w:t>
      </w:r>
      <w:r w:rsidRPr="00355731">
        <w:rPr>
          <w:i/>
          <w:iCs/>
          <w:sz w:val="28"/>
          <w:szCs w:val="28"/>
        </w:rPr>
        <w:t xml:space="preserve">that the product has been sold to the right target market.  </w:t>
      </w:r>
    </w:p>
    <w:p w14:paraId="78BF99D0" w14:textId="14E59158" w:rsidR="00926FED" w:rsidRPr="00355731" w:rsidRDefault="00926FED" w:rsidP="00355731">
      <w:pPr>
        <w:spacing w:line="240" w:lineRule="auto"/>
        <w:rPr>
          <w:i/>
          <w:iCs/>
          <w:sz w:val="28"/>
          <w:szCs w:val="28"/>
        </w:rPr>
      </w:pPr>
      <w:r w:rsidRPr="00355731">
        <w:rPr>
          <w:i/>
          <w:iCs/>
          <w:sz w:val="28"/>
          <w:szCs w:val="28"/>
        </w:rPr>
        <w:t>This document is a record of the manufacture</w:t>
      </w:r>
      <w:r w:rsidR="00D13D8E">
        <w:rPr>
          <w:i/>
          <w:iCs/>
          <w:sz w:val="28"/>
          <w:szCs w:val="28"/>
        </w:rPr>
        <w:t>r</w:t>
      </w:r>
      <w:r w:rsidRPr="00355731">
        <w:rPr>
          <w:i/>
          <w:iCs/>
          <w:sz w:val="28"/>
          <w:szCs w:val="28"/>
        </w:rPr>
        <w:t>s we have received target market statements from and who we have provided fair value assessment information to.  Any gaps in the receipt o</w:t>
      </w:r>
      <w:r w:rsidR="00355731" w:rsidRPr="00355731">
        <w:rPr>
          <w:i/>
          <w:iCs/>
          <w:sz w:val="28"/>
          <w:szCs w:val="28"/>
        </w:rPr>
        <w:t xml:space="preserve">r </w:t>
      </w:r>
      <w:r w:rsidRPr="00355731">
        <w:rPr>
          <w:i/>
          <w:iCs/>
          <w:sz w:val="28"/>
          <w:szCs w:val="28"/>
        </w:rPr>
        <w:t xml:space="preserve">provision of information may result in us being unable to continue distributing the product. </w:t>
      </w:r>
    </w:p>
    <w:p w14:paraId="405E2C24" w14:textId="47C8FD0A" w:rsidR="00926FED" w:rsidRDefault="00926FED" w:rsidP="00355731">
      <w:pPr>
        <w:spacing w:line="240" w:lineRule="auto"/>
        <w:rPr>
          <w:i/>
          <w:iCs/>
          <w:sz w:val="28"/>
          <w:szCs w:val="28"/>
        </w:rPr>
      </w:pPr>
      <w:r w:rsidRPr="00355731">
        <w:rPr>
          <w:i/>
          <w:iCs/>
          <w:sz w:val="28"/>
          <w:szCs w:val="28"/>
        </w:rPr>
        <w:t xml:space="preserve">Copies of the target market </w:t>
      </w:r>
      <w:proofErr w:type="gramStart"/>
      <w:r w:rsidRPr="00355731">
        <w:rPr>
          <w:i/>
          <w:iCs/>
          <w:sz w:val="28"/>
          <w:szCs w:val="28"/>
        </w:rPr>
        <w:t>statements</w:t>
      </w:r>
      <w:proofErr w:type="gramEnd"/>
      <w:r w:rsidRPr="00355731">
        <w:rPr>
          <w:i/>
          <w:iCs/>
          <w:sz w:val="28"/>
          <w:szCs w:val="28"/>
        </w:rPr>
        <w:t xml:space="preserve"> and fair value assessments must be retained in a readily accessible format which </w:t>
      </w:r>
      <w:r w:rsidR="00D13D8E">
        <w:rPr>
          <w:i/>
          <w:iCs/>
          <w:sz w:val="28"/>
          <w:szCs w:val="28"/>
        </w:rPr>
        <w:t>may</w:t>
      </w:r>
      <w:r w:rsidR="00D13D8E" w:rsidRPr="00355731">
        <w:rPr>
          <w:i/>
          <w:iCs/>
          <w:sz w:val="28"/>
          <w:szCs w:val="28"/>
        </w:rPr>
        <w:t xml:space="preserve"> </w:t>
      </w:r>
      <w:r w:rsidRPr="00355731">
        <w:rPr>
          <w:i/>
          <w:iCs/>
          <w:sz w:val="28"/>
          <w:szCs w:val="28"/>
        </w:rPr>
        <w:t xml:space="preserve">include links to a </w:t>
      </w:r>
      <w:r w:rsidR="00D13D8E">
        <w:rPr>
          <w:i/>
          <w:iCs/>
          <w:sz w:val="28"/>
          <w:szCs w:val="28"/>
        </w:rPr>
        <w:t xml:space="preserve">manufacturers’ </w:t>
      </w:r>
      <w:r w:rsidRPr="00355731">
        <w:rPr>
          <w:i/>
          <w:iCs/>
          <w:sz w:val="28"/>
          <w:szCs w:val="28"/>
        </w:rPr>
        <w:t>website</w:t>
      </w:r>
      <w:r w:rsidR="00D13D8E">
        <w:rPr>
          <w:i/>
          <w:iCs/>
          <w:sz w:val="28"/>
          <w:szCs w:val="28"/>
        </w:rPr>
        <w:t>s</w:t>
      </w:r>
      <w:r w:rsidRPr="00355731">
        <w:rPr>
          <w:i/>
          <w:iCs/>
          <w:sz w:val="28"/>
          <w:szCs w:val="28"/>
        </w:rPr>
        <w:t xml:space="preserve">. </w:t>
      </w:r>
    </w:p>
    <w:p w14:paraId="3DB7BAE4" w14:textId="4C899FE2" w:rsidR="00355731" w:rsidRDefault="0035573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14:paraId="56C77FE3" w14:textId="77777777" w:rsidR="00355731" w:rsidRPr="00355731" w:rsidRDefault="00355731" w:rsidP="00355731">
      <w:pPr>
        <w:spacing w:line="240" w:lineRule="auto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841"/>
        <w:gridCol w:w="1634"/>
        <w:gridCol w:w="1963"/>
        <w:gridCol w:w="2551"/>
        <w:gridCol w:w="2046"/>
      </w:tblGrid>
      <w:tr w:rsidR="00820601" w14:paraId="6633D7CD" w14:textId="46E2A730" w:rsidTr="00266BDD">
        <w:tc>
          <w:tcPr>
            <w:tcW w:w="2324" w:type="dxa"/>
            <w:shd w:val="clear" w:color="auto" w:fill="92D050"/>
          </w:tcPr>
          <w:p w14:paraId="5EBB1E63" w14:textId="77777777" w:rsidR="00820601" w:rsidRPr="00057CDD" w:rsidRDefault="00820601" w:rsidP="00057CDD">
            <w:pPr>
              <w:jc w:val="center"/>
              <w:rPr>
                <w:b/>
                <w:bCs/>
              </w:rPr>
            </w:pPr>
          </w:p>
          <w:p w14:paraId="36895260" w14:textId="17E52C83" w:rsidR="00820601" w:rsidRPr="00057CDD" w:rsidRDefault="00820601" w:rsidP="0005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Insurer</w:t>
            </w:r>
          </w:p>
          <w:p w14:paraId="68C3AF01" w14:textId="4CB58038" w:rsidR="00820601" w:rsidRPr="00057CDD" w:rsidRDefault="00820601" w:rsidP="00057CDD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shd w:val="clear" w:color="auto" w:fill="92D050"/>
          </w:tcPr>
          <w:p w14:paraId="390ADC66" w14:textId="77777777" w:rsidR="00820601" w:rsidRPr="00057CDD" w:rsidRDefault="00820601" w:rsidP="00057CDD">
            <w:pPr>
              <w:jc w:val="center"/>
              <w:rPr>
                <w:b/>
                <w:bCs/>
              </w:rPr>
            </w:pPr>
          </w:p>
          <w:p w14:paraId="361DB84B" w14:textId="01052D7C" w:rsidR="00820601" w:rsidRPr="00057CDD" w:rsidRDefault="00820601" w:rsidP="0005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Product name (s)</w:t>
            </w:r>
          </w:p>
        </w:tc>
        <w:tc>
          <w:tcPr>
            <w:tcW w:w="1634" w:type="dxa"/>
            <w:shd w:val="clear" w:color="auto" w:fill="92D050"/>
          </w:tcPr>
          <w:p w14:paraId="3A8E2A09" w14:textId="77777777" w:rsidR="00820601" w:rsidRDefault="00820601" w:rsidP="00057CDD">
            <w:pPr>
              <w:jc w:val="center"/>
              <w:rPr>
                <w:b/>
                <w:bCs/>
              </w:rPr>
            </w:pPr>
          </w:p>
          <w:p w14:paraId="74F8678F" w14:textId="27AD331A" w:rsidR="00820601" w:rsidRPr="00057CDD" w:rsidRDefault="00820601" w:rsidP="0005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 house Fair Value Assessment Completed </w:t>
            </w:r>
            <w:r w:rsidRPr="00266BDD">
              <w:rPr>
                <w:b/>
                <w:bCs/>
                <w:sz w:val="18"/>
                <w:szCs w:val="18"/>
              </w:rPr>
              <w:t>(may be grouped)</w:t>
            </w:r>
          </w:p>
        </w:tc>
        <w:tc>
          <w:tcPr>
            <w:tcW w:w="1963" w:type="dxa"/>
            <w:shd w:val="clear" w:color="auto" w:fill="92D050"/>
          </w:tcPr>
          <w:p w14:paraId="115B1067" w14:textId="345D28F1" w:rsidR="00820601" w:rsidRPr="00057CDD" w:rsidRDefault="00820601" w:rsidP="00057CDD">
            <w:pPr>
              <w:jc w:val="center"/>
              <w:rPr>
                <w:b/>
                <w:bCs/>
              </w:rPr>
            </w:pPr>
          </w:p>
          <w:p w14:paraId="7A8C15A9" w14:textId="6B28006F" w:rsidR="00820601" w:rsidRDefault="00820601" w:rsidP="0005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Market Statement received, circulated to employees.</w:t>
            </w:r>
          </w:p>
          <w:p w14:paraId="2D33E38C" w14:textId="4915D50A" w:rsidR="00820601" w:rsidRPr="00057CDD" w:rsidRDefault="00820601" w:rsidP="00057CDD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92D050"/>
          </w:tcPr>
          <w:p w14:paraId="59E80691" w14:textId="77777777" w:rsidR="00820601" w:rsidRDefault="00820601" w:rsidP="00057CDD">
            <w:pPr>
              <w:jc w:val="center"/>
              <w:rPr>
                <w:b/>
                <w:bCs/>
              </w:rPr>
            </w:pPr>
          </w:p>
          <w:p w14:paraId="24DF098D" w14:textId="10D58F1D" w:rsidR="00820601" w:rsidRDefault="00820601" w:rsidP="0005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Fair Value Assessment (FVA) received from Insurer &amp; completed/returned.</w:t>
            </w:r>
          </w:p>
          <w:p w14:paraId="242CCFFD" w14:textId="00BD8B8A" w:rsidR="00820601" w:rsidRPr="00057CDD" w:rsidRDefault="00820601" w:rsidP="00057CDD">
            <w:pPr>
              <w:jc w:val="center"/>
              <w:rPr>
                <w:b/>
                <w:bCs/>
              </w:rPr>
            </w:pPr>
          </w:p>
        </w:tc>
        <w:tc>
          <w:tcPr>
            <w:tcW w:w="2046" w:type="dxa"/>
            <w:shd w:val="clear" w:color="auto" w:fill="92D050"/>
          </w:tcPr>
          <w:p w14:paraId="5E094CDA" w14:textId="77777777" w:rsidR="00820601" w:rsidRDefault="00820601" w:rsidP="00057CDD">
            <w:pPr>
              <w:jc w:val="center"/>
              <w:rPr>
                <w:b/>
                <w:bCs/>
              </w:rPr>
            </w:pPr>
          </w:p>
          <w:p w14:paraId="0034C9E9" w14:textId="54D8CD0F" w:rsidR="00820601" w:rsidRDefault="00820601" w:rsidP="00057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Review period if not annual </w:t>
            </w:r>
          </w:p>
        </w:tc>
      </w:tr>
      <w:tr w:rsidR="00820601" w14:paraId="00ADE106" w14:textId="0432B196" w:rsidTr="00266BDD">
        <w:tc>
          <w:tcPr>
            <w:tcW w:w="2324" w:type="dxa"/>
            <w:shd w:val="clear" w:color="auto" w:fill="000000" w:themeFill="text1"/>
          </w:tcPr>
          <w:p w14:paraId="6DEACAD5" w14:textId="77777777" w:rsidR="00820601" w:rsidRPr="00057CDD" w:rsidRDefault="00820601">
            <w:pPr>
              <w:rPr>
                <w:b/>
                <w:bCs/>
              </w:rPr>
            </w:pPr>
          </w:p>
        </w:tc>
        <w:tc>
          <w:tcPr>
            <w:tcW w:w="1841" w:type="dxa"/>
            <w:shd w:val="clear" w:color="auto" w:fill="000000" w:themeFill="text1"/>
          </w:tcPr>
          <w:p w14:paraId="637434C7" w14:textId="77777777" w:rsidR="00820601" w:rsidRDefault="00820601"/>
        </w:tc>
        <w:tc>
          <w:tcPr>
            <w:tcW w:w="1634" w:type="dxa"/>
            <w:shd w:val="clear" w:color="auto" w:fill="000000" w:themeFill="text1"/>
          </w:tcPr>
          <w:p w14:paraId="2721DD29" w14:textId="77777777" w:rsidR="00820601" w:rsidRDefault="00820601"/>
        </w:tc>
        <w:tc>
          <w:tcPr>
            <w:tcW w:w="1963" w:type="dxa"/>
            <w:shd w:val="clear" w:color="auto" w:fill="000000" w:themeFill="text1"/>
          </w:tcPr>
          <w:p w14:paraId="7C19A99B" w14:textId="78A9DA1F" w:rsidR="00820601" w:rsidRDefault="00820601"/>
        </w:tc>
        <w:tc>
          <w:tcPr>
            <w:tcW w:w="2551" w:type="dxa"/>
            <w:shd w:val="clear" w:color="auto" w:fill="000000" w:themeFill="text1"/>
          </w:tcPr>
          <w:p w14:paraId="4E32748B" w14:textId="77777777" w:rsidR="00820601" w:rsidRDefault="00820601"/>
        </w:tc>
        <w:tc>
          <w:tcPr>
            <w:tcW w:w="2046" w:type="dxa"/>
            <w:shd w:val="clear" w:color="auto" w:fill="000000" w:themeFill="text1"/>
          </w:tcPr>
          <w:p w14:paraId="27D374FA" w14:textId="77777777" w:rsidR="00820601" w:rsidRDefault="00820601"/>
        </w:tc>
      </w:tr>
      <w:tr w:rsidR="00820601" w14:paraId="0562731A" w14:textId="763B667B" w:rsidTr="00CB4C17">
        <w:tc>
          <w:tcPr>
            <w:tcW w:w="2324" w:type="dxa"/>
            <w:shd w:val="clear" w:color="auto" w:fill="92D050"/>
          </w:tcPr>
          <w:p w14:paraId="61C01ECB" w14:textId="77777777" w:rsidR="00820601" w:rsidRDefault="00820601">
            <w:pPr>
              <w:rPr>
                <w:b/>
                <w:bCs/>
              </w:rPr>
            </w:pPr>
          </w:p>
          <w:p w14:paraId="1DEF27ED" w14:textId="047C7E08" w:rsidR="00820601" w:rsidRDefault="00820601">
            <w:pPr>
              <w:rPr>
                <w:i/>
                <w:iCs/>
              </w:rPr>
            </w:pPr>
            <w:r w:rsidRPr="00014B6F">
              <w:rPr>
                <w:i/>
                <w:iCs/>
              </w:rPr>
              <w:t>Name of Insurer</w:t>
            </w:r>
            <w:r>
              <w:rPr>
                <w:i/>
                <w:iCs/>
              </w:rPr>
              <w:t>/MGA</w:t>
            </w:r>
          </w:p>
          <w:p w14:paraId="299E6591" w14:textId="30EA37FC" w:rsidR="00820601" w:rsidRPr="00014B6F" w:rsidRDefault="00820601">
            <w:pPr>
              <w:rPr>
                <w:i/>
                <w:iCs/>
              </w:rPr>
            </w:pPr>
          </w:p>
        </w:tc>
        <w:tc>
          <w:tcPr>
            <w:tcW w:w="1841" w:type="dxa"/>
            <w:vAlign w:val="center"/>
          </w:tcPr>
          <w:p w14:paraId="3CAB42F8" w14:textId="09183729" w:rsidR="00820601" w:rsidRPr="00BE324C" w:rsidRDefault="00820601" w:rsidP="004F2E0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34" w:type="dxa"/>
            <w:vAlign w:val="center"/>
          </w:tcPr>
          <w:p w14:paraId="5D2CE3DE" w14:textId="36A90B65" w:rsidR="00820601" w:rsidRPr="004F2E07" w:rsidRDefault="00820601" w:rsidP="00B31CB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[insert date]</w:t>
            </w:r>
          </w:p>
        </w:tc>
        <w:tc>
          <w:tcPr>
            <w:tcW w:w="1963" w:type="dxa"/>
            <w:vAlign w:val="center"/>
          </w:tcPr>
          <w:p w14:paraId="1134FA87" w14:textId="69C7508A" w:rsidR="00820601" w:rsidRPr="004F2E07" w:rsidRDefault="00820601" w:rsidP="004F2E0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[insert date]</w:t>
            </w:r>
          </w:p>
        </w:tc>
        <w:tc>
          <w:tcPr>
            <w:tcW w:w="2551" w:type="dxa"/>
            <w:vAlign w:val="center"/>
          </w:tcPr>
          <w:p w14:paraId="7EB51E90" w14:textId="61917A53" w:rsidR="00820601" w:rsidRPr="00BE324C" w:rsidRDefault="00820601" w:rsidP="004F2E07">
            <w:pPr>
              <w:jc w:val="center"/>
            </w:pPr>
            <w:r>
              <w:t>[insert date]</w:t>
            </w:r>
          </w:p>
        </w:tc>
        <w:tc>
          <w:tcPr>
            <w:tcW w:w="2046" w:type="dxa"/>
            <w:vAlign w:val="center"/>
          </w:tcPr>
          <w:p w14:paraId="5FD77787" w14:textId="77777777" w:rsidR="00820601" w:rsidRDefault="00820601" w:rsidP="004F2E07">
            <w:pPr>
              <w:jc w:val="center"/>
            </w:pPr>
          </w:p>
        </w:tc>
      </w:tr>
      <w:tr w:rsidR="00820601" w14:paraId="7389EFD8" w14:textId="68115B6B" w:rsidTr="00266BDD">
        <w:tc>
          <w:tcPr>
            <w:tcW w:w="2324" w:type="dxa"/>
            <w:shd w:val="clear" w:color="auto" w:fill="92D050"/>
          </w:tcPr>
          <w:p w14:paraId="4B0B8B45" w14:textId="77777777" w:rsidR="00820601" w:rsidRDefault="00820601">
            <w:pPr>
              <w:rPr>
                <w:b/>
                <w:bCs/>
              </w:rPr>
            </w:pPr>
          </w:p>
          <w:p w14:paraId="0D1A2A0C" w14:textId="77777777" w:rsidR="00820601" w:rsidRDefault="00820601">
            <w:pPr>
              <w:rPr>
                <w:b/>
                <w:bCs/>
              </w:rPr>
            </w:pPr>
          </w:p>
          <w:p w14:paraId="2CE6586E" w14:textId="7ADB6904" w:rsidR="00820601" w:rsidRPr="00057CDD" w:rsidRDefault="00820601">
            <w:pPr>
              <w:rPr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1BDB3F57" w14:textId="4E58A7F4" w:rsidR="00820601" w:rsidRPr="00BE324C" w:rsidRDefault="00820601" w:rsidP="004F2E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</w:tcPr>
          <w:p w14:paraId="7E125818" w14:textId="77777777" w:rsidR="00820601" w:rsidRPr="00BE324C" w:rsidRDefault="00820601" w:rsidP="004F2E07">
            <w:pPr>
              <w:jc w:val="center"/>
            </w:pPr>
          </w:p>
        </w:tc>
        <w:tc>
          <w:tcPr>
            <w:tcW w:w="1963" w:type="dxa"/>
            <w:vAlign w:val="center"/>
          </w:tcPr>
          <w:p w14:paraId="4519BC1B" w14:textId="1E2EA23A" w:rsidR="00820601" w:rsidRPr="00BE324C" w:rsidRDefault="00820601" w:rsidP="004F2E0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5AC7178" w14:textId="77777777" w:rsidR="00820601" w:rsidRPr="00BE324C" w:rsidRDefault="00820601" w:rsidP="004F2E07">
            <w:pPr>
              <w:jc w:val="center"/>
            </w:pPr>
          </w:p>
        </w:tc>
        <w:tc>
          <w:tcPr>
            <w:tcW w:w="2046" w:type="dxa"/>
            <w:vAlign w:val="center"/>
          </w:tcPr>
          <w:p w14:paraId="7CED0EDB" w14:textId="77777777" w:rsidR="00820601" w:rsidRDefault="00820601" w:rsidP="004F2E07">
            <w:pPr>
              <w:jc w:val="center"/>
            </w:pPr>
          </w:p>
        </w:tc>
      </w:tr>
      <w:tr w:rsidR="00820601" w14:paraId="3ADF0DEA" w14:textId="2D5FD27C" w:rsidTr="00266BDD">
        <w:tc>
          <w:tcPr>
            <w:tcW w:w="2324" w:type="dxa"/>
            <w:shd w:val="clear" w:color="auto" w:fill="92D050"/>
          </w:tcPr>
          <w:p w14:paraId="6A5FBCE7" w14:textId="77777777" w:rsidR="00820601" w:rsidRDefault="00820601">
            <w:pPr>
              <w:rPr>
                <w:b/>
                <w:bCs/>
              </w:rPr>
            </w:pPr>
          </w:p>
          <w:p w14:paraId="0044C16B" w14:textId="77777777" w:rsidR="00820601" w:rsidRDefault="00820601">
            <w:pPr>
              <w:rPr>
                <w:b/>
                <w:bCs/>
              </w:rPr>
            </w:pPr>
          </w:p>
          <w:p w14:paraId="0DC31700" w14:textId="2D1EB7DA" w:rsidR="00820601" w:rsidRPr="00057CDD" w:rsidRDefault="00820601">
            <w:pPr>
              <w:rPr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10561346" w14:textId="0E7FFD7D" w:rsidR="00820601" w:rsidRPr="001E4747" w:rsidRDefault="00820601" w:rsidP="004F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14941197" w14:textId="77777777" w:rsidR="00820601" w:rsidRPr="00BE324C" w:rsidRDefault="00820601" w:rsidP="004F2E07">
            <w:pPr>
              <w:jc w:val="center"/>
            </w:pPr>
          </w:p>
        </w:tc>
        <w:tc>
          <w:tcPr>
            <w:tcW w:w="1963" w:type="dxa"/>
            <w:vAlign w:val="center"/>
          </w:tcPr>
          <w:p w14:paraId="512E27B7" w14:textId="20CA866F" w:rsidR="00820601" w:rsidRPr="00BE324C" w:rsidRDefault="00820601" w:rsidP="004F2E0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CCCE0F5" w14:textId="77777777" w:rsidR="00820601" w:rsidRPr="00BE324C" w:rsidRDefault="00820601" w:rsidP="004F2E07">
            <w:pPr>
              <w:jc w:val="center"/>
            </w:pPr>
          </w:p>
        </w:tc>
        <w:tc>
          <w:tcPr>
            <w:tcW w:w="2046" w:type="dxa"/>
            <w:vAlign w:val="center"/>
          </w:tcPr>
          <w:p w14:paraId="501A9A51" w14:textId="77777777" w:rsidR="00820601" w:rsidRDefault="00820601" w:rsidP="004F2E07">
            <w:pPr>
              <w:jc w:val="center"/>
            </w:pPr>
          </w:p>
        </w:tc>
      </w:tr>
      <w:tr w:rsidR="00820601" w14:paraId="5AF34944" w14:textId="279EE2E7" w:rsidTr="00266BDD">
        <w:tc>
          <w:tcPr>
            <w:tcW w:w="2324" w:type="dxa"/>
            <w:shd w:val="clear" w:color="auto" w:fill="92D050"/>
          </w:tcPr>
          <w:p w14:paraId="269E0761" w14:textId="77777777" w:rsidR="00820601" w:rsidRDefault="00820601">
            <w:pPr>
              <w:rPr>
                <w:b/>
                <w:bCs/>
              </w:rPr>
            </w:pPr>
          </w:p>
          <w:p w14:paraId="7C83DD20" w14:textId="77777777" w:rsidR="00820601" w:rsidRDefault="00820601">
            <w:pPr>
              <w:rPr>
                <w:b/>
                <w:bCs/>
              </w:rPr>
            </w:pPr>
          </w:p>
          <w:p w14:paraId="1A25ADF7" w14:textId="03386C43" w:rsidR="00820601" w:rsidRPr="00057CDD" w:rsidRDefault="00820601">
            <w:pPr>
              <w:rPr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328F9C0C" w14:textId="60EA259B" w:rsidR="00820601" w:rsidRPr="00BE324C" w:rsidRDefault="00820601" w:rsidP="004F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5E68FDB6" w14:textId="77777777" w:rsidR="00820601" w:rsidRPr="00BE324C" w:rsidRDefault="00820601" w:rsidP="004F2E07">
            <w:pPr>
              <w:jc w:val="center"/>
            </w:pPr>
          </w:p>
        </w:tc>
        <w:tc>
          <w:tcPr>
            <w:tcW w:w="1963" w:type="dxa"/>
            <w:vAlign w:val="center"/>
          </w:tcPr>
          <w:p w14:paraId="4A623E7E" w14:textId="0F73895A" w:rsidR="00820601" w:rsidRPr="00BE324C" w:rsidRDefault="00820601" w:rsidP="004F2E0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C6CF4AC" w14:textId="77777777" w:rsidR="00820601" w:rsidRPr="00BE324C" w:rsidRDefault="00820601" w:rsidP="004F2E07">
            <w:pPr>
              <w:jc w:val="center"/>
            </w:pPr>
          </w:p>
        </w:tc>
        <w:tc>
          <w:tcPr>
            <w:tcW w:w="2046" w:type="dxa"/>
            <w:vAlign w:val="center"/>
          </w:tcPr>
          <w:p w14:paraId="15738AB7" w14:textId="77777777" w:rsidR="00820601" w:rsidRDefault="00820601" w:rsidP="004F2E07">
            <w:pPr>
              <w:jc w:val="center"/>
            </w:pPr>
          </w:p>
        </w:tc>
      </w:tr>
      <w:tr w:rsidR="00820601" w14:paraId="1390AE8C" w14:textId="0C9D5D4F" w:rsidTr="00266BDD">
        <w:tc>
          <w:tcPr>
            <w:tcW w:w="2324" w:type="dxa"/>
            <w:shd w:val="clear" w:color="auto" w:fill="92D050"/>
          </w:tcPr>
          <w:p w14:paraId="1B2E4DE2" w14:textId="77777777" w:rsidR="00820601" w:rsidRDefault="00820601">
            <w:pPr>
              <w:rPr>
                <w:b/>
                <w:bCs/>
              </w:rPr>
            </w:pPr>
          </w:p>
          <w:p w14:paraId="5FBE2ACE" w14:textId="77777777" w:rsidR="00820601" w:rsidRDefault="00820601">
            <w:pPr>
              <w:rPr>
                <w:b/>
                <w:bCs/>
              </w:rPr>
            </w:pPr>
          </w:p>
          <w:p w14:paraId="424EAD4A" w14:textId="68BCCA82" w:rsidR="00820601" w:rsidRPr="00057CDD" w:rsidRDefault="00820601">
            <w:pPr>
              <w:rPr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5F5AC5D3" w14:textId="374401DC" w:rsidR="00820601" w:rsidRPr="00BE324C" w:rsidRDefault="00820601" w:rsidP="004F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566DAFF5" w14:textId="77777777" w:rsidR="00820601" w:rsidRPr="00BE324C" w:rsidRDefault="00820601" w:rsidP="004F2E07">
            <w:pPr>
              <w:jc w:val="center"/>
            </w:pPr>
          </w:p>
        </w:tc>
        <w:tc>
          <w:tcPr>
            <w:tcW w:w="1963" w:type="dxa"/>
            <w:vAlign w:val="center"/>
          </w:tcPr>
          <w:p w14:paraId="3864169B" w14:textId="7CDA1BE9" w:rsidR="00820601" w:rsidRPr="00BE324C" w:rsidRDefault="00820601" w:rsidP="004F2E0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48669AB" w14:textId="77777777" w:rsidR="00820601" w:rsidRPr="00BE324C" w:rsidRDefault="00820601" w:rsidP="004F2E07">
            <w:pPr>
              <w:jc w:val="center"/>
            </w:pPr>
          </w:p>
        </w:tc>
        <w:tc>
          <w:tcPr>
            <w:tcW w:w="2046" w:type="dxa"/>
            <w:vAlign w:val="center"/>
          </w:tcPr>
          <w:p w14:paraId="0C11567A" w14:textId="77777777" w:rsidR="00820601" w:rsidRDefault="00820601" w:rsidP="004F2E07">
            <w:pPr>
              <w:jc w:val="center"/>
            </w:pPr>
          </w:p>
        </w:tc>
      </w:tr>
      <w:tr w:rsidR="00820601" w14:paraId="34C76E45" w14:textId="102F3155" w:rsidTr="00266BDD">
        <w:tc>
          <w:tcPr>
            <w:tcW w:w="2324" w:type="dxa"/>
            <w:shd w:val="clear" w:color="auto" w:fill="92D050"/>
          </w:tcPr>
          <w:p w14:paraId="5FC063F9" w14:textId="77777777" w:rsidR="00820601" w:rsidRDefault="00820601" w:rsidP="00014B6F">
            <w:pPr>
              <w:rPr>
                <w:b/>
                <w:bCs/>
              </w:rPr>
            </w:pPr>
          </w:p>
          <w:p w14:paraId="05F6ACA7" w14:textId="77777777" w:rsidR="00820601" w:rsidRDefault="00820601" w:rsidP="00014B6F">
            <w:pPr>
              <w:rPr>
                <w:b/>
                <w:bCs/>
              </w:rPr>
            </w:pPr>
          </w:p>
          <w:p w14:paraId="3084FA24" w14:textId="0E1891AF" w:rsidR="00820601" w:rsidRPr="00057CDD" w:rsidRDefault="00820601" w:rsidP="00014B6F">
            <w:pPr>
              <w:rPr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787D0347" w14:textId="615BAA58" w:rsidR="00820601" w:rsidRPr="00BE324C" w:rsidRDefault="00820601" w:rsidP="004F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3DCBF38E" w14:textId="77777777" w:rsidR="00820601" w:rsidRPr="00BE324C" w:rsidRDefault="00820601" w:rsidP="004F2E07">
            <w:pPr>
              <w:jc w:val="center"/>
            </w:pPr>
          </w:p>
        </w:tc>
        <w:tc>
          <w:tcPr>
            <w:tcW w:w="1963" w:type="dxa"/>
            <w:vAlign w:val="center"/>
          </w:tcPr>
          <w:p w14:paraId="6EF3B094" w14:textId="49041CA6" w:rsidR="00820601" w:rsidRPr="00BE324C" w:rsidRDefault="00820601" w:rsidP="004F2E0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346235E" w14:textId="77777777" w:rsidR="00820601" w:rsidRPr="00BE324C" w:rsidRDefault="00820601" w:rsidP="004F2E07">
            <w:pPr>
              <w:jc w:val="center"/>
            </w:pPr>
          </w:p>
        </w:tc>
        <w:tc>
          <w:tcPr>
            <w:tcW w:w="2046" w:type="dxa"/>
            <w:vAlign w:val="center"/>
          </w:tcPr>
          <w:p w14:paraId="7D844764" w14:textId="77777777" w:rsidR="00820601" w:rsidRDefault="00820601" w:rsidP="004F2E07">
            <w:pPr>
              <w:jc w:val="center"/>
            </w:pPr>
          </w:p>
        </w:tc>
      </w:tr>
      <w:tr w:rsidR="00820601" w14:paraId="428F688E" w14:textId="56B3CC66" w:rsidTr="00266BDD">
        <w:tc>
          <w:tcPr>
            <w:tcW w:w="2324" w:type="dxa"/>
            <w:shd w:val="clear" w:color="auto" w:fill="92D050"/>
          </w:tcPr>
          <w:p w14:paraId="2F7F4CF6" w14:textId="77777777" w:rsidR="00820601" w:rsidRDefault="00820601" w:rsidP="00014B6F">
            <w:pPr>
              <w:rPr>
                <w:b/>
                <w:bCs/>
              </w:rPr>
            </w:pPr>
          </w:p>
          <w:p w14:paraId="5648F657" w14:textId="77777777" w:rsidR="00820601" w:rsidRDefault="00820601" w:rsidP="00014B6F">
            <w:pPr>
              <w:rPr>
                <w:b/>
                <w:bCs/>
              </w:rPr>
            </w:pPr>
          </w:p>
          <w:p w14:paraId="2BA0D8B9" w14:textId="22F133CF" w:rsidR="00820601" w:rsidRPr="00057CDD" w:rsidRDefault="00820601" w:rsidP="00014B6F">
            <w:pPr>
              <w:rPr>
                <w:b/>
                <w:bCs/>
              </w:rPr>
            </w:pPr>
          </w:p>
        </w:tc>
        <w:tc>
          <w:tcPr>
            <w:tcW w:w="1841" w:type="dxa"/>
            <w:vAlign w:val="center"/>
          </w:tcPr>
          <w:p w14:paraId="54A70BDF" w14:textId="04FD3CF2" w:rsidR="00820601" w:rsidRPr="00BE324C" w:rsidRDefault="00820601" w:rsidP="004F2E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14:paraId="6DAC9B5A" w14:textId="77777777" w:rsidR="00820601" w:rsidRPr="00BE324C" w:rsidRDefault="00820601" w:rsidP="004F2E07">
            <w:pPr>
              <w:jc w:val="center"/>
            </w:pPr>
          </w:p>
        </w:tc>
        <w:tc>
          <w:tcPr>
            <w:tcW w:w="1963" w:type="dxa"/>
            <w:vAlign w:val="center"/>
          </w:tcPr>
          <w:p w14:paraId="277F3B9C" w14:textId="544B73F7" w:rsidR="00820601" w:rsidRPr="00BE324C" w:rsidRDefault="00820601" w:rsidP="004F2E0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D3D4511" w14:textId="77777777" w:rsidR="00820601" w:rsidRPr="00BE324C" w:rsidRDefault="00820601" w:rsidP="004F2E07">
            <w:pPr>
              <w:jc w:val="center"/>
            </w:pPr>
          </w:p>
        </w:tc>
        <w:tc>
          <w:tcPr>
            <w:tcW w:w="2046" w:type="dxa"/>
            <w:vAlign w:val="center"/>
          </w:tcPr>
          <w:p w14:paraId="4AB555AC" w14:textId="77777777" w:rsidR="00820601" w:rsidRDefault="00820601" w:rsidP="004F2E07">
            <w:pPr>
              <w:jc w:val="center"/>
            </w:pPr>
          </w:p>
        </w:tc>
      </w:tr>
    </w:tbl>
    <w:p w14:paraId="134F01FB" w14:textId="0C0D46DA" w:rsidR="00057CDD" w:rsidRPr="00057CDD" w:rsidRDefault="00057CDD">
      <w:pPr>
        <w:rPr>
          <w:color w:val="92D050"/>
        </w:rPr>
      </w:pPr>
    </w:p>
    <w:sectPr w:rsidR="00057CDD" w:rsidRPr="00057CDD" w:rsidSect="006A2EF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73A9" w14:textId="77777777" w:rsidR="00057CDD" w:rsidRDefault="00057CDD" w:rsidP="00057CDD">
      <w:pPr>
        <w:spacing w:after="0" w:line="240" w:lineRule="auto"/>
      </w:pPr>
      <w:r>
        <w:separator/>
      </w:r>
    </w:p>
  </w:endnote>
  <w:endnote w:type="continuationSeparator" w:id="0">
    <w:p w14:paraId="29FAC5AE" w14:textId="77777777" w:rsidR="00057CDD" w:rsidRDefault="00057CDD" w:rsidP="0005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9099" w14:textId="58DED71F" w:rsidR="00057CDD" w:rsidRDefault="00057CDD">
    <w:pPr>
      <w:pStyle w:val="Footer"/>
    </w:pPr>
  </w:p>
  <w:p w14:paraId="61BB6D01" w14:textId="405EAF03" w:rsidR="00057CDD" w:rsidRPr="00CB5103" w:rsidRDefault="00057CDD">
    <w:pPr>
      <w:pStyle w:val="Footer"/>
    </w:pPr>
    <w:r w:rsidRPr="00CB5103">
      <w:t>Produced for use by Cobra Network Members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47B9" w14:textId="77777777" w:rsidR="00057CDD" w:rsidRDefault="00057CDD" w:rsidP="00057CDD">
      <w:pPr>
        <w:spacing w:after="0" w:line="240" w:lineRule="auto"/>
      </w:pPr>
      <w:r>
        <w:separator/>
      </w:r>
    </w:p>
  </w:footnote>
  <w:footnote w:type="continuationSeparator" w:id="0">
    <w:p w14:paraId="6DDB03AD" w14:textId="77777777" w:rsidR="00057CDD" w:rsidRDefault="00057CDD" w:rsidP="00057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F5"/>
    <w:rsid w:val="00014B6F"/>
    <w:rsid w:val="00057CDD"/>
    <w:rsid w:val="001E4747"/>
    <w:rsid w:val="00266BDD"/>
    <w:rsid w:val="002D2311"/>
    <w:rsid w:val="00355731"/>
    <w:rsid w:val="004F2E07"/>
    <w:rsid w:val="006A2EF5"/>
    <w:rsid w:val="006D1EBB"/>
    <w:rsid w:val="00711797"/>
    <w:rsid w:val="0079574E"/>
    <w:rsid w:val="00820601"/>
    <w:rsid w:val="008A2F4E"/>
    <w:rsid w:val="00926FED"/>
    <w:rsid w:val="00A87FB2"/>
    <w:rsid w:val="00B31CB8"/>
    <w:rsid w:val="00BE324C"/>
    <w:rsid w:val="00C20BCE"/>
    <w:rsid w:val="00C97AEA"/>
    <w:rsid w:val="00CB4C17"/>
    <w:rsid w:val="00CB5103"/>
    <w:rsid w:val="00D1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1E91"/>
  <w15:chartTrackingRefBased/>
  <w15:docId w15:val="{7316F59E-9065-4FAC-9191-BAA4B2AA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CDD"/>
  </w:style>
  <w:style w:type="paragraph" w:styleId="Footer">
    <w:name w:val="footer"/>
    <w:basedOn w:val="Normal"/>
    <w:link w:val="FooterChar"/>
    <w:uiPriority w:val="99"/>
    <w:unhideWhenUsed/>
    <w:rsid w:val="00057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CDD"/>
  </w:style>
  <w:style w:type="paragraph" w:styleId="Revision">
    <w:name w:val="Revision"/>
    <w:hidden/>
    <w:uiPriority w:val="99"/>
    <w:semiHidden/>
    <w:rsid w:val="006D1E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0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32B44-4852-453C-AC88-5C610CD1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Perry</dc:creator>
  <cp:keywords/>
  <dc:description/>
  <cp:lastModifiedBy>Jennifer Perry</cp:lastModifiedBy>
  <cp:revision>2</cp:revision>
  <cp:lastPrinted>2023-07-06T10:30:00Z</cp:lastPrinted>
  <dcterms:created xsi:type="dcterms:W3CDTF">2024-01-09T17:02:00Z</dcterms:created>
  <dcterms:modified xsi:type="dcterms:W3CDTF">2024-01-09T17:02:00Z</dcterms:modified>
</cp:coreProperties>
</file>