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C923" w14:textId="6FF492AA" w:rsidR="00953FFB" w:rsidRPr="00D15F96" w:rsidRDefault="00953FFB" w:rsidP="00D15F96">
      <w:pPr>
        <w:pStyle w:val="Heading1"/>
        <w:shd w:val="clear" w:color="auto" w:fill="92D050"/>
        <w:jc w:val="center"/>
      </w:pPr>
      <w:bookmarkStart w:id="0" w:name="_Toc30451350"/>
      <w:r w:rsidRPr="00D15F96">
        <w:t>Unfair Inducements Policy</w:t>
      </w:r>
      <w:bookmarkEnd w:id="0"/>
    </w:p>
    <w:p w14:paraId="14AB73A2" w14:textId="77777777" w:rsidR="0042697B" w:rsidRPr="0042697B" w:rsidRDefault="0042697B" w:rsidP="0056613C"/>
    <w:p w14:paraId="074E21FA" w14:textId="3093D12C" w:rsidR="00953FFB" w:rsidRPr="00AA4E90" w:rsidRDefault="00953FFB" w:rsidP="00AA4E90">
      <w:r w:rsidRPr="00AA4E90">
        <w:t xml:space="preserve">Any person acting on behalf of </w:t>
      </w:r>
      <w:r w:rsidR="00916EAD" w:rsidRPr="00916EAD">
        <w:rPr>
          <w:bCs/>
          <w:color w:val="000000"/>
          <w:highlight w:val="yellow"/>
        </w:rPr>
        <w:t>[Name of firm]</w:t>
      </w:r>
      <w:r w:rsidRPr="00AA4E90">
        <w:t xml:space="preserve"> must not:</w:t>
      </w:r>
    </w:p>
    <w:p w14:paraId="5B7A3AA0" w14:textId="77777777" w:rsidR="00953FFB" w:rsidRPr="00AA4E90" w:rsidRDefault="00953FFB" w:rsidP="00AA4E90">
      <w:pPr>
        <w:pStyle w:val="Bodytextnumberbullitlist1"/>
        <w:numPr>
          <w:ilvl w:val="0"/>
          <w:numId w:val="1"/>
        </w:numPr>
      </w:pPr>
      <w:r w:rsidRPr="00AA4E90">
        <w:t xml:space="preserve">offer, give, </w:t>
      </w:r>
      <w:proofErr w:type="gramStart"/>
      <w:r w:rsidRPr="00AA4E90">
        <w:t>solicit</w:t>
      </w:r>
      <w:proofErr w:type="gramEnd"/>
      <w:r w:rsidRPr="00AA4E90">
        <w:t xml:space="preserve"> or accept an inducement; or</w:t>
      </w:r>
    </w:p>
    <w:p w14:paraId="7B27FEE9" w14:textId="7A7A2B4E" w:rsidR="00953FFB" w:rsidRPr="00AA4E90" w:rsidRDefault="00953FFB" w:rsidP="00AA4E90">
      <w:pPr>
        <w:pStyle w:val="Bodytextnumberbullitlist1"/>
        <w:numPr>
          <w:ilvl w:val="0"/>
          <w:numId w:val="1"/>
        </w:numPr>
      </w:pPr>
      <w:r w:rsidRPr="00AA4E90">
        <w:t xml:space="preserve">direct or refer any actual or potential business in relation to an insurance mediation activity carried out in the name of </w:t>
      </w:r>
      <w:r w:rsidR="00916EAD" w:rsidRPr="00916EAD">
        <w:rPr>
          <w:bCs/>
          <w:color w:val="000000"/>
          <w:highlight w:val="yellow"/>
        </w:rPr>
        <w:t>[Name of firm]</w:t>
      </w:r>
      <w:r w:rsidRPr="00AA4E90">
        <w:t xml:space="preserve"> to another </w:t>
      </w:r>
      <w:proofErr w:type="gramStart"/>
      <w:r w:rsidRPr="00AA4E90">
        <w:t>person;</w:t>
      </w:r>
      <w:proofErr w:type="gramEnd"/>
    </w:p>
    <w:p w14:paraId="486B3B56" w14:textId="443F6922" w:rsidR="00953FFB" w:rsidRPr="00AA4E90" w:rsidRDefault="00953FFB" w:rsidP="0056613C">
      <w:r w:rsidRPr="00AA4E90">
        <w:t xml:space="preserve">If it is likely to conflict to a material extent with any duty that </w:t>
      </w:r>
      <w:r w:rsidR="00916EAD" w:rsidRPr="00916EAD">
        <w:rPr>
          <w:bCs/>
          <w:color w:val="000000"/>
          <w:highlight w:val="yellow"/>
        </w:rPr>
        <w:t>[Name of firm]</w:t>
      </w:r>
      <w:r w:rsidR="00916EAD">
        <w:t xml:space="preserve"> </w:t>
      </w:r>
      <w:r w:rsidRPr="00AA4E90">
        <w:t>owes to its customers including:</w:t>
      </w:r>
    </w:p>
    <w:p w14:paraId="627AB104" w14:textId="77777777" w:rsidR="00E03420" w:rsidRDefault="00953FFB" w:rsidP="00AA4E90">
      <w:pPr>
        <w:pStyle w:val="Bodytextnumberbullitlist1"/>
        <w:numPr>
          <w:ilvl w:val="0"/>
          <w:numId w:val="6"/>
        </w:numPr>
      </w:pPr>
      <w:r w:rsidRPr="00AA4E90">
        <w:t xml:space="preserve">Principle 1 to act with </w:t>
      </w:r>
      <w:proofErr w:type="gramStart"/>
      <w:r w:rsidRPr="00AA4E90">
        <w:t>integrity</w:t>
      </w:r>
      <w:proofErr w:type="gramEnd"/>
      <w:r w:rsidRPr="00AA4E90">
        <w:t xml:space="preserve"> </w:t>
      </w:r>
    </w:p>
    <w:p w14:paraId="54D03479" w14:textId="4B36C41C" w:rsidR="00953FFB" w:rsidRDefault="00E03420" w:rsidP="00AA4E90">
      <w:pPr>
        <w:pStyle w:val="Bodytextnumberbullitlist1"/>
        <w:numPr>
          <w:ilvl w:val="0"/>
          <w:numId w:val="6"/>
        </w:numPr>
      </w:pPr>
      <w:r>
        <w:t>Where Principle 6 applies, to</w:t>
      </w:r>
      <w:r w:rsidR="00953FFB" w:rsidRPr="00AA4E90">
        <w:t xml:space="preserve"> treat customers fairly</w:t>
      </w:r>
      <w:r w:rsidR="00AA4E90">
        <w:t>,</w:t>
      </w:r>
      <w:r w:rsidR="00953FFB" w:rsidRPr="00AA4E90">
        <w:t xml:space="preserve"> </w:t>
      </w:r>
    </w:p>
    <w:p w14:paraId="7FDB28C4" w14:textId="3F8B15BA" w:rsidR="00AA4E90" w:rsidRPr="00AA4E90" w:rsidRDefault="00AA4E90" w:rsidP="00AA4E90">
      <w:pPr>
        <w:pStyle w:val="Bodytextnumberbullitlist1"/>
        <w:numPr>
          <w:ilvl w:val="0"/>
          <w:numId w:val="6"/>
        </w:numPr>
      </w:pPr>
      <w:r>
        <w:t>Principle 12 applies to act to deliver good outcomes for retail customers, and</w:t>
      </w:r>
    </w:p>
    <w:p w14:paraId="5279E4D1" w14:textId="77777777" w:rsidR="00953FFB" w:rsidRPr="00AA4E90" w:rsidRDefault="00953FFB" w:rsidP="00AA4E90">
      <w:pPr>
        <w:pStyle w:val="Bodytextnumberbullitlist1"/>
        <w:numPr>
          <w:ilvl w:val="0"/>
          <w:numId w:val="6"/>
        </w:numPr>
      </w:pPr>
      <w:r w:rsidRPr="00AA4E90">
        <w:t>The customer’s best interest rule.</w:t>
      </w:r>
    </w:p>
    <w:p w14:paraId="294BFE1E" w14:textId="77777777" w:rsidR="00953FFB" w:rsidRPr="00AA4E90" w:rsidRDefault="00953FFB" w:rsidP="0056613C">
      <w:pPr>
        <w:pStyle w:val="Heading2"/>
      </w:pPr>
      <w:r w:rsidRPr="00AA4E90">
        <w:t>Definition</w:t>
      </w:r>
    </w:p>
    <w:p w14:paraId="636096B8" w14:textId="7E04DEF7" w:rsidR="00953FFB" w:rsidRPr="00AA4E90" w:rsidRDefault="00953FFB" w:rsidP="0056613C">
      <w:r w:rsidRPr="00AA4E90">
        <w:t>An inducement is a benefit offered to</w:t>
      </w:r>
      <w:r w:rsidR="00916EAD">
        <w:t xml:space="preserve"> the firm</w:t>
      </w:r>
      <w:r w:rsidRPr="00AA4E90">
        <w:t xml:space="preserve">, or any person acting on its behalf, with a view to </w:t>
      </w:r>
      <w:r w:rsidR="00916EAD">
        <w:t xml:space="preserve">the firm </w:t>
      </w:r>
      <w:r w:rsidRPr="00AA4E90">
        <w:t xml:space="preserve">or </w:t>
      </w:r>
      <w:r w:rsidR="00916EAD" w:rsidRPr="00AA4E90">
        <w:t>th</w:t>
      </w:r>
      <w:r w:rsidR="00916EAD">
        <w:t>e</w:t>
      </w:r>
      <w:r w:rsidR="00916EAD" w:rsidRPr="00AA4E90">
        <w:t xml:space="preserve"> </w:t>
      </w:r>
      <w:r w:rsidRPr="00AA4E90">
        <w:t xml:space="preserve">person, adopting a particular course of action.  This can include, but is not limited to cash, cash equivalents, commission, goods, </w:t>
      </w:r>
      <w:proofErr w:type="gramStart"/>
      <w:r w:rsidRPr="00AA4E90">
        <w:t>hospitality</w:t>
      </w:r>
      <w:proofErr w:type="gramEnd"/>
      <w:r w:rsidRPr="00AA4E90">
        <w:t xml:space="preserve"> or training programmes.</w:t>
      </w:r>
    </w:p>
    <w:p w14:paraId="0B82F82C" w14:textId="52B17BCA" w:rsidR="00953FFB" w:rsidRPr="00AA4E90" w:rsidRDefault="00953FFB" w:rsidP="0056613C">
      <w:r w:rsidRPr="00AA4E90">
        <w:t xml:space="preserve">The inducement offered does not need to be related to </w:t>
      </w:r>
      <w:r w:rsidR="00916EAD" w:rsidRPr="00E03420">
        <w:rPr>
          <w:bCs/>
          <w:color w:val="000000"/>
        </w:rPr>
        <w:t>the firm</w:t>
      </w:r>
      <w:r w:rsidRPr="00E03420">
        <w:t>’s</w:t>
      </w:r>
      <w:r w:rsidRPr="00AA4E90">
        <w:t xml:space="preserve"> sales process itself.  For example, </w:t>
      </w:r>
      <w:r w:rsidR="00916EAD" w:rsidRPr="00DB7EDF">
        <w:rPr>
          <w:bCs/>
          <w:color w:val="000000"/>
          <w:highlight w:val="yellow"/>
        </w:rPr>
        <w:t>[Name of firm]</w:t>
      </w:r>
      <w:r w:rsidRPr="00AA4E90">
        <w:t xml:space="preserve"> has a duty to its customers to act with due care, </w:t>
      </w:r>
      <w:proofErr w:type="gramStart"/>
      <w:r w:rsidRPr="00AA4E90">
        <w:t>skill</w:t>
      </w:r>
      <w:proofErr w:type="gramEnd"/>
      <w:r w:rsidRPr="00AA4E90">
        <w:t xml:space="preserve"> and diligence, where it is acting for them at the claims stage.</w:t>
      </w:r>
    </w:p>
    <w:p w14:paraId="3A7775F8" w14:textId="77777777" w:rsidR="00953FFB" w:rsidRPr="00AA4E90" w:rsidRDefault="00953FFB" w:rsidP="0056613C">
      <w:pPr>
        <w:pStyle w:val="Heading2"/>
      </w:pPr>
      <w:r w:rsidRPr="00AA4E90">
        <w:t>Clarification</w:t>
      </w:r>
    </w:p>
    <w:p w14:paraId="13F57799" w14:textId="5B50D458" w:rsidR="00953FFB" w:rsidRPr="00AA4E90" w:rsidRDefault="00AA4E90" w:rsidP="0056613C">
      <w:r w:rsidRPr="00AA4E90">
        <w:rPr>
          <w:bCs/>
          <w:color w:val="000000"/>
          <w:highlight w:val="yellow"/>
        </w:rPr>
        <w:t>[Name of firm]</w:t>
      </w:r>
      <w:r w:rsidR="00953FFB" w:rsidRPr="00AA4E90">
        <w:t xml:space="preserve"> or any person acting on its behalf is not prevented from:</w:t>
      </w:r>
    </w:p>
    <w:p w14:paraId="4AF9ED84" w14:textId="77777777" w:rsidR="00953FFB" w:rsidRPr="00AA4E90" w:rsidRDefault="00953FFB" w:rsidP="00AA4E90">
      <w:pPr>
        <w:pStyle w:val="Bodytextnumberbullitlist1"/>
        <w:numPr>
          <w:ilvl w:val="0"/>
          <w:numId w:val="2"/>
        </w:numPr>
      </w:pPr>
      <w:r w:rsidRPr="00AA4E90">
        <w:t>accepting assistance so that the quality of the service to customers is enhanced; or</w:t>
      </w:r>
    </w:p>
    <w:p w14:paraId="7119BEFC" w14:textId="6C70D0D6" w:rsidR="00953FFB" w:rsidRPr="00AA4E90" w:rsidRDefault="00953FFB" w:rsidP="00E03420">
      <w:pPr>
        <w:pStyle w:val="Bodytextnumberbullitlist1"/>
        <w:numPr>
          <w:ilvl w:val="0"/>
          <w:numId w:val="2"/>
        </w:numPr>
      </w:pPr>
      <w:r w:rsidRPr="00AA4E90">
        <w:t xml:space="preserve">giving or receiving indirect benefits (such as gifts, </w:t>
      </w:r>
      <w:proofErr w:type="gramStart"/>
      <w:r w:rsidRPr="00AA4E90">
        <w:t>hospitality</w:t>
      </w:r>
      <w:proofErr w:type="gramEnd"/>
      <w:r w:rsidRPr="00AA4E90">
        <w:t xml:space="preserve"> or promotional competition prizes); providing in either case this is not likely to give rise to a conflict with the duties that </w:t>
      </w:r>
      <w:r w:rsidR="00916EAD">
        <w:t>the firm</w:t>
      </w:r>
      <w:r w:rsidRPr="00AA4E90">
        <w:t xml:space="preserve"> owes to its customer.</w:t>
      </w:r>
    </w:p>
    <w:p w14:paraId="03C0C82E" w14:textId="47987AF9" w:rsidR="00953FFB" w:rsidRPr="00AA4E90" w:rsidRDefault="00953FFB" w:rsidP="00E03420">
      <w:pPr>
        <w:pStyle w:val="Heading2"/>
      </w:pPr>
      <w:r w:rsidRPr="00AA4E90">
        <w:t xml:space="preserve">Action </w:t>
      </w:r>
      <w:r w:rsidR="00916EAD">
        <w:t>r</w:t>
      </w:r>
      <w:r w:rsidR="00916EAD" w:rsidRPr="00AA4E90">
        <w:t xml:space="preserve">equired </w:t>
      </w:r>
      <w:r w:rsidRPr="00AA4E90">
        <w:t xml:space="preserve">by all </w:t>
      </w:r>
      <w:proofErr w:type="gramStart"/>
      <w:r w:rsidR="00916EAD">
        <w:t>employees</w:t>
      </w:r>
      <w:proofErr w:type="gramEnd"/>
    </w:p>
    <w:p w14:paraId="15CC3F4A" w14:textId="6F8A3FAA" w:rsidR="00953FFB" w:rsidRPr="00AA4E90" w:rsidRDefault="00953FFB" w:rsidP="00E03420">
      <w:r w:rsidRPr="00AA4E90">
        <w:t xml:space="preserve">Any benefit offered to or by any representative of </w:t>
      </w:r>
      <w:r w:rsidR="00916EAD" w:rsidRPr="00916EAD">
        <w:rPr>
          <w:bCs/>
          <w:color w:val="000000"/>
          <w:highlight w:val="yellow"/>
        </w:rPr>
        <w:t>[Name of firm]</w:t>
      </w:r>
      <w:r w:rsidRPr="00AA4E90">
        <w:t xml:space="preserve"> outside of those that normally form part of negotiations with customers and insurers concerning premium, </w:t>
      </w:r>
      <w:r w:rsidR="00916EAD">
        <w:t xml:space="preserve">our </w:t>
      </w:r>
      <w:r w:rsidRPr="00AA4E90">
        <w:t xml:space="preserve"> earnings and policy terms and conditions, must be disclosed to </w:t>
      </w:r>
      <w:r w:rsidR="001013A0">
        <w:t>[</w:t>
      </w:r>
      <w:r w:rsidRPr="00AA4E90">
        <w:rPr>
          <w:highlight w:val="yellow"/>
        </w:rPr>
        <w:t>Director’s Name</w:t>
      </w:r>
      <w:r w:rsidR="001013A0">
        <w:t>]</w:t>
      </w:r>
      <w:r w:rsidRPr="00AA4E90">
        <w:t>.</w:t>
      </w:r>
      <w:r w:rsidR="001013A0">
        <w:t xml:space="preserve">  If appropriate the </w:t>
      </w:r>
      <w:proofErr w:type="spellStart"/>
      <w:r w:rsidR="001013A0">
        <w:t>the</w:t>
      </w:r>
      <w:proofErr w:type="spellEnd"/>
      <w:r w:rsidR="001013A0">
        <w:t xml:space="preserve"> </w:t>
      </w:r>
      <w:r w:rsidR="00664DC3">
        <w:t>benefit</w:t>
      </w:r>
      <w:r w:rsidR="001013A0">
        <w:t xml:space="preserve"> offered to or by any representative of the firm must be entered in the firm’s Gifts and Hospitality Register. </w:t>
      </w:r>
    </w:p>
    <w:p w14:paraId="57A4C4A9" w14:textId="77777777" w:rsidR="00953FFB" w:rsidRPr="00AA4E90" w:rsidRDefault="00953FFB" w:rsidP="00E03420">
      <w:pPr>
        <w:pStyle w:val="Heading2"/>
      </w:pPr>
      <w:r w:rsidRPr="00AA4E90">
        <w:t>Monitoring</w:t>
      </w:r>
    </w:p>
    <w:p w14:paraId="67196BDF" w14:textId="066314A6" w:rsidR="00953FFB" w:rsidRPr="00AA4E90" w:rsidRDefault="00953FFB" w:rsidP="00E03420">
      <w:r w:rsidRPr="00AA4E90">
        <w:t xml:space="preserve">The identification and examination of any inducements will form part of </w:t>
      </w:r>
      <w:r w:rsidR="00916EAD">
        <w:t>our</w:t>
      </w:r>
      <w:r w:rsidRPr="00AA4E90">
        <w:t xml:space="preserve"> monitoring procedures.</w:t>
      </w:r>
    </w:p>
    <w:p w14:paraId="554C3A1A" w14:textId="42D43BC7" w:rsidR="00953FFB" w:rsidRPr="00AA4E90" w:rsidRDefault="00953FFB" w:rsidP="00E03420">
      <w:pPr>
        <w:pStyle w:val="Heading2"/>
      </w:pPr>
      <w:r w:rsidRPr="00AA4E90">
        <w:t xml:space="preserve">Remedial </w:t>
      </w:r>
      <w:r w:rsidR="00916EAD">
        <w:t>a</w:t>
      </w:r>
      <w:r w:rsidR="00916EAD" w:rsidRPr="00AA4E90">
        <w:t>ction</w:t>
      </w:r>
    </w:p>
    <w:p w14:paraId="187CF2DB" w14:textId="54AE8F9A" w:rsidR="0061297D" w:rsidRPr="00AA4E90" w:rsidRDefault="00953FFB" w:rsidP="00AA4E90">
      <w:r w:rsidRPr="00AA4E90">
        <w:t>Where the existence of an inducement is identified as causing</w:t>
      </w:r>
      <w:r w:rsidR="001013A0">
        <w:t>,</w:t>
      </w:r>
      <w:r w:rsidR="00916EAD">
        <w:t xml:space="preserve"> or which may cause</w:t>
      </w:r>
      <w:r w:rsidR="001013A0">
        <w:t>,</w:t>
      </w:r>
      <w:r w:rsidRPr="00AA4E90">
        <w:t xml:space="preserve"> a course of action to be adopted</w:t>
      </w:r>
      <w:r w:rsidR="001013A0">
        <w:t>,</w:t>
      </w:r>
      <w:r w:rsidRPr="00AA4E90">
        <w:t xml:space="preserve"> that conflicts to a material extent with any duty that </w:t>
      </w:r>
      <w:r w:rsidR="00916EAD">
        <w:t xml:space="preserve">we </w:t>
      </w:r>
      <w:r w:rsidRPr="00AA4E90">
        <w:t xml:space="preserve">owe to </w:t>
      </w:r>
      <w:r w:rsidR="00916EAD">
        <w:t>our</w:t>
      </w:r>
      <w:r w:rsidR="00916EAD" w:rsidRPr="00AA4E90">
        <w:t xml:space="preserve"> </w:t>
      </w:r>
      <w:r w:rsidRPr="00AA4E90">
        <w:t xml:space="preserve">customers, the matter </w:t>
      </w:r>
      <w:r w:rsidR="001013A0">
        <w:t xml:space="preserve">must be referred to </w:t>
      </w:r>
      <w:r w:rsidRPr="00AA4E90">
        <w:t>the Board of Directors and a decision taken (and recorded) as to how the situation shall be remedied.</w:t>
      </w:r>
    </w:p>
    <w:sectPr w:rsidR="0061297D" w:rsidRPr="00AA4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2C6C"/>
    <w:multiLevelType w:val="hybridMultilevel"/>
    <w:tmpl w:val="F3C674C2"/>
    <w:lvl w:ilvl="0" w:tplc="9238E9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23137"/>
    <w:multiLevelType w:val="hybridMultilevel"/>
    <w:tmpl w:val="63A08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E1389"/>
    <w:multiLevelType w:val="hybridMultilevel"/>
    <w:tmpl w:val="39B40D1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772520">
    <w:abstractNumId w:val="1"/>
  </w:num>
  <w:num w:numId="2" w16cid:durableId="652565107">
    <w:abstractNumId w:val="1"/>
    <w:lvlOverride w:ilvl="0">
      <w:startOverride w:val="1"/>
    </w:lvlOverride>
  </w:num>
  <w:num w:numId="3" w16cid:durableId="804932618">
    <w:abstractNumId w:val="1"/>
  </w:num>
  <w:num w:numId="4" w16cid:durableId="358817313">
    <w:abstractNumId w:val="0"/>
  </w:num>
  <w:num w:numId="5" w16cid:durableId="1244266987">
    <w:abstractNumId w:val="1"/>
    <w:lvlOverride w:ilvl="0">
      <w:startOverride w:val="1"/>
    </w:lvlOverride>
  </w:num>
  <w:num w:numId="6" w16cid:durableId="328943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FB"/>
    <w:rsid w:val="001013A0"/>
    <w:rsid w:val="002734E4"/>
    <w:rsid w:val="0042697B"/>
    <w:rsid w:val="0056613C"/>
    <w:rsid w:val="0061297D"/>
    <w:rsid w:val="00664DC3"/>
    <w:rsid w:val="008B4CB3"/>
    <w:rsid w:val="008F0C47"/>
    <w:rsid w:val="00916EAD"/>
    <w:rsid w:val="00953FFB"/>
    <w:rsid w:val="00AA4E90"/>
    <w:rsid w:val="00D15F96"/>
    <w:rsid w:val="00E0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CF526"/>
  <w15:chartTrackingRefBased/>
  <w15:docId w15:val="{6B12F2B6-DB9F-47A5-A0AD-775BAC80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E90"/>
    <w:pPr>
      <w:spacing w:after="180" w:line="240" w:lineRule="atLeast"/>
    </w:pPr>
    <w:rPr>
      <w:rFonts w:ascii="Tahoma" w:eastAsia="Times New Roman" w:hAnsi="Tahoma" w:cs="Tahoma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A4E90"/>
    <w:pPr>
      <w:outlineLvl w:val="0"/>
    </w:pPr>
    <w:rPr>
      <w:sz w:val="28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AA4E90"/>
    <w:pPr>
      <w:keepNext w:val="0"/>
      <w:keepLines w:val="0"/>
      <w:autoSpaceDE w:val="0"/>
      <w:autoSpaceDN w:val="0"/>
      <w:adjustRightInd w:val="0"/>
      <w:spacing w:before="0" w:after="0"/>
      <w:outlineLvl w:val="1"/>
    </w:pPr>
    <w:rPr>
      <w:rFonts w:ascii="Tahoma" w:eastAsia="Times New Roman" w:hAnsi="Tahoma" w:cs="Tahoma"/>
      <w:bCs w:val="0"/>
      <w:i w:val="0"/>
      <w:iCs w:val="0"/>
      <w:color w:val="000000"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3FFB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Cs/>
      <w:i/>
      <w:iCs/>
      <w:sz w:val="20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4E90"/>
    <w:rPr>
      <w:rFonts w:ascii="Tahoma" w:eastAsia="Times New Roman" w:hAnsi="Tahoma" w:cs="Tahoma"/>
      <w:color w:val="00000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53FFB"/>
    <w:rPr>
      <w:rFonts w:ascii="Arial" w:eastAsiaTheme="majorEastAsia" w:hAnsi="Arial" w:cstheme="majorBidi"/>
      <w:bCs/>
      <w:i/>
      <w:iCs/>
      <w:sz w:val="20"/>
      <w:szCs w:val="24"/>
      <w:u w:val="single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53FFB"/>
    <w:rPr>
      <w:rFonts w:ascii="Arial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53FFB"/>
    <w:rPr>
      <w:rFonts w:ascii="Arial" w:eastAsia="Times New Roman" w:hAnsi="Arial" w:cs="Times New Roman"/>
      <w:sz w:val="20"/>
      <w:szCs w:val="20"/>
    </w:rPr>
  </w:style>
  <w:style w:type="paragraph" w:customStyle="1" w:styleId="Bodytextnumberbullitlist1">
    <w:name w:val="Body text number bullit list 1"/>
    <w:basedOn w:val="Normal"/>
    <w:qFormat/>
    <w:rsid w:val="00AA4E90"/>
    <w:pPr>
      <w:shd w:val="clear" w:color="auto" w:fill="FFFFFF"/>
      <w:spacing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A4E90"/>
    <w:rPr>
      <w:rFonts w:ascii="Tahoma" w:eastAsia="Times New Roman" w:hAnsi="Tahoma" w:cs="Tahoma"/>
      <w:b/>
      <w:bCs/>
      <w:iCs/>
      <w:sz w:val="28"/>
      <w:szCs w:val="28"/>
      <w:u w:val="single"/>
    </w:rPr>
  </w:style>
  <w:style w:type="paragraph" w:styleId="Revision">
    <w:name w:val="Revision"/>
    <w:hidden/>
    <w:uiPriority w:val="99"/>
    <w:semiHidden/>
    <w:rsid w:val="00AA4E90"/>
    <w:pPr>
      <w:spacing w:after="0" w:line="240" w:lineRule="auto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Soper</dc:creator>
  <cp:keywords/>
  <dc:description/>
  <cp:lastModifiedBy>Jennifer Perry</cp:lastModifiedBy>
  <cp:revision>3</cp:revision>
  <dcterms:created xsi:type="dcterms:W3CDTF">2023-07-18T11:31:00Z</dcterms:created>
  <dcterms:modified xsi:type="dcterms:W3CDTF">2023-07-18T11:32:00Z</dcterms:modified>
</cp:coreProperties>
</file>