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07E" w14:textId="1B52F598" w:rsidR="00AE2742" w:rsidRPr="00B4771A" w:rsidRDefault="00AE2742" w:rsidP="00B4771A">
      <w:pPr>
        <w:pStyle w:val="Heading1"/>
      </w:pPr>
      <w:r w:rsidRPr="00B4771A">
        <w:t>Statement on Fraud Prevention</w:t>
      </w:r>
      <w:r w:rsidR="00906083" w:rsidRPr="00B4771A">
        <w:t xml:space="preserve"> </w:t>
      </w:r>
      <w:r w:rsidR="00C75B0F" w:rsidRPr="00B4771A">
        <w:br/>
      </w:r>
      <w:r w:rsidR="00906083" w:rsidRPr="00B4771A">
        <w:t>updated June 2023</w:t>
      </w:r>
    </w:p>
    <w:p w14:paraId="3A3936E0" w14:textId="77777777" w:rsidR="00160E48" w:rsidRDefault="00154410" w:rsidP="00160E48">
      <w:pPr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As a</w:t>
      </w:r>
      <w:r w:rsidR="00206527">
        <w:rPr>
          <w:rFonts w:ascii="Tahoma" w:hAnsi="Tahoma" w:cs="Tahoma"/>
        </w:rPr>
        <w:t xml:space="preserve"> regulated </w:t>
      </w:r>
      <w:r>
        <w:rPr>
          <w:rFonts w:ascii="Tahoma" w:hAnsi="Tahoma" w:cs="Tahoma"/>
        </w:rPr>
        <w:t>firm</w:t>
      </w:r>
      <w:r w:rsidR="00616E63">
        <w:rPr>
          <w:rFonts w:ascii="Tahoma" w:hAnsi="Tahoma" w:cs="Tahoma"/>
        </w:rPr>
        <w:t xml:space="preserve"> and in accordance with SYSC 3.2.6R</w:t>
      </w:r>
      <w:r>
        <w:rPr>
          <w:rFonts w:ascii="Tahoma" w:hAnsi="Tahoma" w:cs="Tahoma"/>
        </w:rPr>
        <w:t xml:space="preserve"> we </w:t>
      </w:r>
      <w:r w:rsidR="00206527">
        <w:rPr>
          <w:rFonts w:ascii="Tahoma" w:hAnsi="Tahoma" w:cs="Tahoma"/>
        </w:rPr>
        <w:t xml:space="preserve">maintain </w:t>
      </w:r>
      <w:r w:rsidR="00AE2742" w:rsidRPr="00FC3B7A">
        <w:rPr>
          <w:rFonts w:ascii="Tahoma" w:hAnsi="Tahoma" w:cs="Tahoma"/>
        </w:rPr>
        <w:t xml:space="preserve">adequate policies and procedures sufficient to ensure the firm </w:t>
      </w:r>
      <w:r w:rsidR="00991F25" w:rsidRPr="00FC3B7A">
        <w:rPr>
          <w:rFonts w:ascii="Tahoma" w:hAnsi="Tahoma" w:cs="Tahoma"/>
        </w:rPr>
        <w:t xml:space="preserve">is not </w:t>
      </w:r>
      <w:r w:rsidR="00AE2742" w:rsidRPr="00FC3B7A">
        <w:rPr>
          <w:rFonts w:ascii="Tahoma" w:hAnsi="Tahoma" w:cs="Tahoma"/>
        </w:rPr>
        <w:t>used to further financial crime</w:t>
      </w:r>
      <w:r>
        <w:rPr>
          <w:rFonts w:ascii="Tahoma" w:hAnsi="Tahoma" w:cs="Tahoma"/>
        </w:rPr>
        <w:t xml:space="preserve">.  </w:t>
      </w:r>
      <w:r w:rsidR="00A839F2">
        <w:rPr>
          <w:rFonts w:ascii="Tahoma" w:hAnsi="Tahoma" w:cs="Tahoma"/>
        </w:rPr>
        <w:t xml:space="preserve"> </w:t>
      </w:r>
    </w:p>
    <w:p w14:paraId="3FFB0FA8" w14:textId="77777777" w:rsidR="00160E48" w:rsidRDefault="00160E48" w:rsidP="00160E4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 are required to allocate responsibility </w:t>
      </w:r>
      <w:r>
        <w:rPr>
          <w:rFonts w:ascii="Tahoma" w:hAnsi="Tahoma" w:cs="Tahoma"/>
          <w:i/>
        </w:rPr>
        <w:t xml:space="preserve">for the firm’s policies and procedures for countering the risk that the firm might be used to further financial crime </w:t>
      </w:r>
      <w:r>
        <w:rPr>
          <w:rFonts w:ascii="Tahoma" w:hAnsi="Tahoma" w:cs="Tahoma"/>
        </w:rPr>
        <w:t>to a Senior Manager (Prescribed Responsibility d</w:t>
      </w:r>
      <w:proofErr w:type="gramStart"/>
      <w:r>
        <w:rPr>
          <w:rFonts w:ascii="Tahoma" w:hAnsi="Tahoma" w:cs="Tahoma"/>
        </w:rPr>
        <w:t>)</w:t>
      </w:r>
      <w:proofErr w:type="gramEnd"/>
      <w:r>
        <w:rPr>
          <w:rFonts w:ascii="Tahoma" w:hAnsi="Tahoma" w:cs="Tahoma"/>
        </w:rPr>
        <w:t xml:space="preserve"> and this is recorded in their Statement of Responsibility.</w:t>
      </w:r>
    </w:p>
    <w:p w14:paraId="1D948988" w14:textId="77777777" w:rsidR="00A839F2" w:rsidRDefault="00A839F2" w:rsidP="00FC3B7A">
      <w:pPr>
        <w:spacing w:before="0" w:line="240" w:lineRule="auto"/>
        <w:rPr>
          <w:rFonts w:ascii="Tahoma" w:hAnsi="Tahoma" w:cs="Tahoma"/>
        </w:rPr>
      </w:pPr>
    </w:p>
    <w:p w14:paraId="666CF6A7" w14:textId="77777777" w:rsidR="00154410" w:rsidRDefault="00154410" w:rsidP="00FC3B7A">
      <w:pPr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FA5D90">
        <w:rPr>
          <w:rFonts w:ascii="Tahoma" w:hAnsi="Tahoma" w:cs="Tahoma"/>
        </w:rPr>
        <w:t>FCA</w:t>
      </w:r>
      <w:r>
        <w:rPr>
          <w:rFonts w:ascii="Tahoma" w:hAnsi="Tahoma" w:cs="Tahoma"/>
        </w:rPr>
        <w:t>’s definition of financial crime is:-</w:t>
      </w:r>
    </w:p>
    <w:p w14:paraId="7D3F531C" w14:textId="77777777" w:rsidR="00154410" w:rsidRDefault="00154410" w:rsidP="00FC3B7A">
      <w:pPr>
        <w:spacing w:before="0" w:line="240" w:lineRule="auto"/>
        <w:rPr>
          <w:rFonts w:ascii="Tahoma" w:hAnsi="Tahoma" w:cs="Tahoma"/>
        </w:rPr>
      </w:pPr>
    </w:p>
    <w:p w14:paraId="01644F57" w14:textId="77777777" w:rsidR="00154410" w:rsidRPr="0002321D" w:rsidRDefault="00154410" w:rsidP="00154410">
      <w:pPr>
        <w:spacing w:before="0" w:line="240" w:lineRule="auto"/>
        <w:rPr>
          <w:rFonts w:ascii="Tahoma" w:hAnsi="Tahoma" w:cs="Tahoma"/>
          <w:b/>
        </w:rPr>
      </w:pPr>
      <w:r w:rsidRPr="0002321D">
        <w:rPr>
          <w:rFonts w:ascii="Tahoma" w:hAnsi="Tahoma" w:cs="Tahoma"/>
          <w:b/>
        </w:rPr>
        <w:t>Any kind of criminal conduct relating to money or financial services or markets including any offence involving:-</w:t>
      </w:r>
    </w:p>
    <w:p w14:paraId="00445AF5" w14:textId="1CB9B8E6" w:rsidR="00154410" w:rsidRPr="0002321D" w:rsidRDefault="00154410" w:rsidP="00154410">
      <w:pPr>
        <w:pStyle w:val="ListParagraph"/>
        <w:numPr>
          <w:ilvl w:val="0"/>
          <w:numId w:val="9"/>
        </w:numPr>
        <w:spacing w:before="0" w:line="240" w:lineRule="auto"/>
        <w:rPr>
          <w:rFonts w:ascii="Tahoma" w:hAnsi="Tahoma" w:cs="Tahoma"/>
          <w:b/>
        </w:rPr>
      </w:pPr>
      <w:r w:rsidRPr="0002321D">
        <w:rPr>
          <w:rFonts w:ascii="Tahoma" w:hAnsi="Tahoma" w:cs="Tahoma"/>
          <w:b/>
        </w:rPr>
        <w:t>Fraud or dishonesty</w:t>
      </w:r>
      <w:r w:rsidR="001A1C8E">
        <w:rPr>
          <w:rFonts w:ascii="Tahoma" w:hAnsi="Tahoma" w:cs="Tahoma"/>
          <w:b/>
        </w:rPr>
        <w:t>,</w:t>
      </w:r>
      <w:r w:rsidRPr="0002321D">
        <w:rPr>
          <w:rFonts w:ascii="Tahoma" w:hAnsi="Tahoma" w:cs="Tahoma"/>
          <w:b/>
        </w:rPr>
        <w:t xml:space="preserve"> or</w:t>
      </w:r>
      <w:r w:rsidR="001A1C8E">
        <w:rPr>
          <w:rFonts w:ascii="Tahoma" w:hAnsi="Tahoma" w:cs="Tahoma"/>
          <w:b/>
        </w:rPr>
        <w:t>,</w:t>
      </w:r>
    </w:p>
    <w:p w14:paraId="59620BC5" w14:textId="071A97FD" w:rsidR="00154410" w:rsidRPr="0002321D" w:rsidRDefault="00154410" w:rsidP="00154410">
      <w:pPr>
        <w:pStyle w:val="ListParagraph"/>
        <w:numPr>
          <w:ilvl w:val="0"/>
          <w:numId w:val="9"/>
        </w:numPr>
        <w:spacing w:before="0" w:line="240" w:lineRule="auto"/>
        <w:rPr>
          <w:rFonts w:ascii="Tahoma" w:hAnsi="Tahoma" w:cs="Tahoma"/>
          <w:b/>
        </w:rPr>
      </w:pPr>
      <w:r w:rsidRPr="0002321D">
        <w:rPr>
          <w:rFonts w:ascii="Tahoma" w:hAnsi="Tahoma" w:cs="Tahoma"/>
          <w:b/>
        </w:rPr>
        <w:t>Misconduct in or misuse of information relating to financial markets</w:t>
      </w:r>
      <w:r w:rsidR="001A1C8E">
        <w:rPr>
          <w:rFonts w:ascii="Tahoma" w:hAnsi="Tahoma" w:cs="Tahoma"/>
          <w:b/>
        </w:rPr>
        <w:t>,</w:t>
      </w:r>
      <w:r w:rsidRPr="0002321D">
        <w:rPr>
          <w:rFonts w:ascii="Tahoma" w:hAnsi="Tahoma" w:cs="Tahoma"/>
          <w:b/>
        </w:rPr>
        <w:t xml:space="preserve"> or</w:t>
      </w:r>
      <w:r w:rsidR="001A1C8E">
        <w:rPr>
          <w:rFonts w:ascii="Tahoma" w:hAnsi="Tahoma" w:cs="Tahoma"/>
          <w:b/>
        </w:rPr>
        <w:t>,</w:t>
      </w:r>
    </w:p>
    <w:p w14:paraId="216A74B2" w14:textId="77777777" w:rsidR="00154410" w:rsidRPr="0002321D" w:rsidRDefault="00154410" w:rsidP="00154410">
      <w:pPr>
        <w:pStyle w:val="ListParagraph"/>
        <w:numPr>
          <w:ilvl w:val="0"/>
          <w:numId w:val="9"/>
        </w:numPr>
        <w:spacing w:before="0" w:line="240" w:lineRule="auto"/>
        <w:rPr>
          <w:rFonts w:ascii="Tahoma" w:hAnsi="Tahoma" w:cs="Tahoma"/>
          <w:b/>
        </w:rPr>
      </w:pPr>
      <w:r w:rsidRPr="0002321D">
        <w:rPr>
          <w:rFonts w:ascii="Tahoma" w:hAnsi="Tahoma" w:cs="Tahoma"/>
          <w:b/>
        </w:rPr>
        <w:t>Handling the proceeds of crime.</w:t>
      </w:r>
    </w:p>
    <w:p w14:paraId="4E62782C" w14:textId="77777777" w:rsidR="001A1C8E" w:rsidRDefault="001A1C8E" w:rsidP="00154410">
      <w:pPr>
        <w:spacing w:before="0" w:line="240" w:lineRule="auto"/>
        <w:rPr>
          <w:rFonts w:ascii="Tahoma" w:hAnsi="Tahoma" w:cs="Tahoma"/>
          <w:b/>
        </w:rPr>
      </w:pPr>
    </w:p>
    <w:p w14:paraId="0C0BA2DD" w14:textId="1380C717" w:rsidR="00154410" w:rsidRDefault="00A839F2" w:rsidP="00154410">
      <w:pPr>
        <w:spacing w:before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Extortion </w:t>
      </w:r>
    </w:p>
    <w:p w14:paraId="3573B5BA" w14:textId="77777777" w:rsidR="00154410" w:rsidRPr="0002321D" w:rsidRDefault="00154410" w:rsidP="00154410">
      <w:pPr>
        <w:spacing w:before="0" w:line="240" w:lineRule="auto"/>
        <w:rPr>
          <w:rFonts w:ascii="Tahoma" w:hAnsi="Tahoma" w:cs="Tahoma"/>
          <w:b/>
        </w:rPr>
      </w:pPr>
      <w:r w:rsidRPr="0002321D">
        <w:rPr>
          <w:rFonts w:ascii="Tahoma" w:hAnsi="Tahoma" w:cs="Tahoma"/>
          <w:b/>
        </w:rPr>
        <w:t>In this definition, “offence” includes an act or omission which would be an offence if it had taken place in the UK.</w:t>
      </w:r>
    </w:p>
    <w:p w14:paraId="330F7850" w14:textId="77777777" w:rsidR="00FC3B7A" w:rsidRDefault="00FC3B7A" w:rsidP="00FC3B7A">
      <w:pPr>
        <w:spacing w:before="0" w:line="240" w:lineRule="auto"/>
        <w:rPr>
          <w:rFonts w:ascii="Tahoma" w:hAnsi="Tahoma" w:cs="Tahoma"/>
        </w:rPr>
      </w:pPr>
    </w:p>
    <w:p w14:paraId="7387636F" w14:textId="77777777" w:rsidR="00FC3B7A" w:rsidRPr="007E40E2" w:rsidRDefault="00FC3B7A" w:rsidP="00FC3B7A">
      <w:pPr>
        <w:spacing w:before="0" w:line="240" w:lineRule="auto"/>
        <w:rPr>
          <w:rFonts w:ascii="Tahoma" w:hAnsi="Tahoma" w:cs="Tahoma"/>
          <w:bCs/>
        </w:rPr>
      </w:pPr>
      <w:r w:rsidRPr="00206527">
        <w:rPr>
          <w:rFonts w:ascii="Tahoma" w:hAnsi="Tahoma" w:cs="Tahoma"/>
        </w:rPr>
        <w:t xml:space="preserve">Fraud </w:t>
      </w:r>
      <w:r w:rsidR="00206527" w:rsidRPr="00206527">
        <w:rPr>
          <w:rFonts w:ascii="Tahoma" w:hAnsi="Tahoma" w:cs="Tahoma"/>
        </w:rPr>
        <w:t xml:space="preserve">falls within the definition </w:t>
      </w:r>
      <w:r w:rsidR="00154410" w:rsidRPr="00206527">
        <w:rPr>
          <w:rFonts w:ascii="Tahoma" w:hAnsi="Tahoma" w:cs="Tahoma"/>
        </w:rPr>
        <w:t xml:space="preserve">of </w:t>
      </w:r>
      <w:r w:rsidR="00206527" w:rsidRPr="00206527">
        <w:rPr>
          <w:rFonts w:ascii="Tahoma" w:hAnsi="Tahoma" w:cs="Tahoma"/>
        </w:rPr>
        <w:t>F</w:t>
      </w:r>
      <w:r w:rsidR="00154410" w:rsidRPr="00206527">
        <w:rPr>
          <w:rFonts w:ascii="Tahoma" w:hAnsi="Tahoma" w:cs="Tahoma"/>
        </w:rPr>
        <w:t xml:space="preserve">inancial </w:t>
      </w:r>
      <w:r w:rsidR="00206527" w:rsidRPr="00206527">
        <w:rPr>
          <w:rFonts w:ascii="Tahoma" w:hAnsi="Tahoma" w:cs="Tahoma"/>
        </w:rPr>
        <w:t>C</w:t>
      </w:r>
      <w:r w:rsidR="00154410" w:rsidRPr="00206527">
        <w:rPr>
          <w:rFonts w:ascii="Tahoma" w:hAnsi="Tahoma" w:cs="Tahoma"/>
        </w:rPr>
        <w:t>rime.</w:t>
      </w:r>
      <w:r w:rsidR="00154410">
        <w:rPr>
          <w:rFonts w:ascii="Tahoma" w:hAnsi="Tahoma" w:cs="Tahoma"/>
          <w:b/>
        </w:rPr>
        <w:t xml:space="preserve">  </w:t>
      </w:r>
      <w:r w:rsidR="00154410" w:rsidRPr="007E40E2">
        <w:rPr>
          <w:rFonts w:ascii="Tahoma" w:hAnsi="Tahoma" w:cs="Tahoma"/>
          <w:bCs/>
        </w:rPr>
        <w:t xml:space="preserve">Fraud </w:t>
      </w:r>
      <w:r w:rsidRPr="007E40E2">
        <w:rPr>
          <w:rFonts w:ascii="Tahoma" w:hAnsi="Tahoma" w:cs="Tahoma"/>
          <w:bCs/>
        </w:rPr>
        <w:t>is when trickery is used to gain a dishonest advantage</w:t>
      </w:r>
      <w:r w:rsidR="00206527" w:rsidRPr="007E40E2">
        <w:rPr>
          <w:rFonts w:ascii="Tahoma" w:hAnsi="Tahoma" w:cs="Tahoma"/>
          <w:bCs/>
        </w:rPr>
        <w:t>,</w:t>
      </w:r>
      <w:r w:rsidRPr="007E40E2">
        <w:rPr>
          <w:rFonts w:ascii="Tahoma" w:hAnsi="Tahoma" w:cs="Tahoma"/>
          <w:bCs/>
        </w:rPr>
        <w:t xml:space="preserve"> which is often financial</w:t>
      </w:r>
      <w:r w:rsidR="00206527" w:rsidRPr="007E40E2">
        <w:rPr>
          <w:rFonts w:ascii="Tahoma" w:hAnsi="Tahoma" w:cs="Tahoma"/>
          <w:bCs/>
        </w:rPr>
        <w:t>,</w:t>
      </w:r>
      <w:r w:rsidRPr="007E40E2">
        <w:rPr>
          <w:rFonts w:ascii="Tahoma" w:hAnsi="Tahoma" w:cs="Tahoma"/>
          <w:bCs/>
        </w:rPr>
        <w:t xml:space="preserve"> over another person.  Fraud can be against an individual or a business.</w:t>
      </w:r>
    </w:p>
    <w:p w14:paraId="2BFE9961" w14:textId="77777777" w:rsidR="00FC3B7A" w:rsidRDefault="00FC3B7A" w:rsidP="00FC3B7A">
      <w:pPr>
        <w:spacing w:before="0" w:line="240" w:lineRule="auto"/>
        <w:rPr>
          <w:rFonts w:ascii="Tahoma" w:hAnsi="Tahoma" w:cs="Tahoma"/>
        </w:rPr>
      </w:pPr>
    </w:p>
    <w:p w14:paraId="614EE20C" w14:textId="5D7E4E5F" w:rsidR="00A839F2" w:rsidRDefault="00A839F2" w:rsidP="00FC3B7A">
      <w:pPr>
        <w:spacing w:before="0" w:line="240" w:lineRule="auto"/>
        <w:rPr>
          <w:rFonts w:ascii="Tahoma" w:hAnsi="Tahoma" w:cs="Tahoma"/>
        </w:rPr>
      </w:pPr>
      <w:r w:rsidRPr="007E40E2">
        <w:rPr>
          <w:rFonts w:ascii="Tahoma" w:hAnsi="Tahoma" w:cs="Tahoma"/>
        </w:rPr>
        <w:t xml:space="preserve">We have allocated responsibility </w:t>
      </w:r>
      <w:r w:rsidRPr="007E40E2">
        <w:rPr>
          <w:rFonts w:ascii="Tahoma" w:hAnsi="Tahoma" w:cs="Tahoma"/>
          <w:i/>
        </w:rPr>
        <w:t xml:space="preserve">for the firm’s policies and procedures for countering the risk that the firm might be used to further financial crime </w:t>
      </w:r>
      <w:r w:rsidRPr="007E40E2">
        <w:rPr>
          <w:rFonts w:ascii="Tahoma" w:hAnsi="Tahoma" w:cs="Tahoma"/>
        </w:rPr>
        <w:t xml:space="preserve">to </w:t>
      </w:r>
      <w:r w:rsidRPr="007E40E2">
        <w:rPr>
          <w:rFonts w:ascii="Tahoma" w:hAnsi="Tahoma" w:cs="Tahoma"/>
          <w:highlight w:val="yellow"/>
        </w:rPr>
        <w:t>[</w:t>
      </w:r>
      <w:r w:rsidR="009F33EC" w:rsidRPr="009F33EC">
        <w:rPr>
          <w:rFonts w:ascii="Tahoma" w:hAnsi="Tahoma" w:cs="Tahoma"/>
          <w:color w:val="FF0000"/>
          <w:highlight w:val="yellow"/>
        </w:rPr>
        <w:t>name of director</w:t>
      </w:r>
      <w:r w:rsidRPr="007E40E2">
        <w:rPr>
          <w:rFonts w:ascii="Tahoma" w:hAnsi="Tahoma" w:cs="Tahoma"/>
          <w:highlight w:val="yellow"/>
        </w:rPr>
        <w:t>]</w:t>
      </w:r>
      <w:r w:rsidRPr="007E40E2">
        <w:rPr>
          <w:rFonts w:ascii="Tahoma" w:hAnsi="Tahoma" w:cs="Tahoma"/>
        </w:rPr>
        <w:t xml:space="preserve"> (Prescribed Responsibility d) and this is recorded in their Statement of Responsibility.</w:t>
      </w:r>
      <w:r w:rsidR="00F1194A" w:rsidRPr="007E40E2">
        <w:rPr>
          <w:rFonts w:ascii="Tahoma" w:hAnsi="Tahoma" w:cs="Tahoma"/>
        </w:rPr>
        <w:t xml:space="preserve"> If at </w:t>
      </w:r>
      <w:r w:rsidR="00F1194A" w:rsidRPr="00FC3B7A">
        <w:rPr>
          <w:rFonts w:ascii="Tahoma" w:hAnsi="Tahoma" w:cs="Tahoma"/>
        </w:rPr>
        <w:t>any time you feel that as a firm</w:t>
      </w:r>
      <w:r w:rsidR="00F1194A">
        <w:rPr>
          <w:rFonts w:ascii="Tahoma" w:hAnsi="Tahoma" w:cs="Tahoma"/>
        </w:rPr>
        <w:t>,</w:t>
      </w:r>
      <w:r w:rsidR="00F1194A" w:rsidRPr="00FC3B7A">
        <w:rPr>
          <w:rFonts w:ascii="Tahoma" w:hAnsi="Tahoma" w:cs="Tahoma"/>
        </w:rPr>
        <w:t xml:space="preserve"> we have acted fraudulently or as a firm have been the victim of fraud you are to contact </w:t>
      </w:r>
      <w:r w:rsidR="00F1194A" w:rsidRPr="009F33EC">
        <w:rPr>
          <w:rFonts w:ascii="Tahoma" w:hAnsi="Tahoma" w:cs="Tahoma"/>
          <w:color w:val="FF0000"/>
          <w:highlight w:val="yellow"/>
        </w:rPr>
        <w:t>[</w:t>
      </w:r>
      <w:r w:rsidR="009F33EC" w:rsidRPr="009F33EC">
        <w:rPr>
          <w:rFonts w:ascii="Tahoma" w:hAnsi="Tahoma" w:cs="Tahoma"/>
          <w:color w:val="FF0000"/>
          <w:highlight w:val="yellow"/>
        </w:rPr>
        <w:t>name of director</w:t>
      </w:r>
      <w:r w:rsidR="00F1194A" w:rsidRPr="00616E63">
        <w:rPr>
          <w:rFonts w:ascii="Tahoma" w:hAnsi="Tahoma" w:cs="Tahoma"/>
          <w:highlight w:val="yellow"/>
        </w:rPr>
        <w:t>]</w:t>
      </w:r>
      <w:r w:rsidR="00F1194A" w:rsidRPr="00FC3B7A">
        <w:rPr>
          <w:rFonts w:ascii="Tahoma" w:hAnsi="Tahoma" w:cs="Tahoma"/>
        </w:rPr>
        <w:t xml:space="preserve"> immediately.</w:t>
      </w:r>
    </w:p>
    <w:p w14:paraId="2A42CEF6" w14:textId="77777777" w:rsidR="00F1194A" w:rsidRPr="00FC3B7A" w:rsidRDefault="00F1194A" w:rsidP="00FC3B7A">
      <w:pPr>
        <w:spacing w:before="0" w:line="240" w:lineRule="auto"/>
        <w:rPr>
          <w:rFonts w:ascii="Tahoma" w:hAnsi="Tahoma" w:cs="Tahoma"/>
        </w:rPr>
      </w:pPr>
    </w:p>
    <w:p w14:paraId="600A7CB8" w14:textId="6E5C1E80" w:rsidR="00CD4CCD" w:rsidRPr="00FC3B7A" w:rsidRDefault="00CD4CCD" w:rsidP="00FC3B7A">
      <w:pPr>
        <w:spacing w:before="0" w:line="240" w:lineRule="auto"/>
        <w:rPr>
          <w:rFonts w:ascii="Tahoma" w:hAnsi="Tahoma" w:cs="Tahoma"/>
        </w:rPr>
      </w:pPr>
      <w:r w:rsidRPr="00FC3B7A">
        <w:rPr>
          <w:rFonts w:ascii="Tahoma" w:hAnsi="Tahoma" w:cs="Tahoma"/>
        </w:rPr>
        <w:t>It is recognised that o</w:t>
      </w:r>
      <w:r w:rsidR="00991F25" w:rsidRPr="00FC3B7A">
        <w:rPr>
          <w:rFonts w:ascii="Tahoma" w:hAnsi="Tahoma" w:cs="Tahoma"/>
        </w:rPr>
        <w:t>r</w:t>
      </w:r>
      <w:r w:rsidRPr="00FC3B7A">
        <w:rPr>
          <w:rFonts w:ascii="Tahoma" w:hAnsi="Tahoma" w:cs="Tahoma"/>
        </w:rPr>
        <w:t>gan</w:t>
      </w:r>
      <w:r w:rsidR="00991F25" w:rsidRPr="00FC3B7A">
        <w:rPr>
          <w:rFonts w:ascii="Tahoma" w:hAnsi="Tahoma" w:cs="Tahoma"/>
        </w:rPr>
        <w:t>ised</w:t>
      </w:r>
      <w:r w:rsidRPr="00FC3B7A">
        <w:rPr>
          <w:rFonts w:ascii="Tahoma" w:hAnsi="Tahoma" w:cs="Tahoma"/>
        </w:rPr>
        <w:t xml:space="preserve"> criminals are involved in a wide range of frauds that cause significant ha</w:t>
      </w:r>
      <w:r w:rsidR="00991F25" w:rsidRPr="00FC3B7A">
        <w:rPr>
          <w:rFonts w:ascii="Tahoma" w:hAnsi="Tahoma" w:cs="Tahoma"/>
        </w:rPr>
        <w:t>r</w:t>
      </w:r>
      <w:r w:rsidRPr="00FC3B7A">
        <w:rPr>
          <w:rFonts w:ascii="Tahoma" w:hAnsi="Tahoma" w:cs="Tahoma"/>
        </w:rPr>
        <w:t xml:space="preserve">m to UK business, </w:t>
      </w:r>
      <w:proofErr w:type="gramStart"/>
      <w:r w:rsidRPr="00FC3B7A">
        <w:rPr>
          <w:rFonts w:ascii="Tahoma" w:hAnsi="Tahoma" w:cs="Tahoma"/>
        </w:rPr>
        <w:t>individuals</w:t>
      </w:r>
      <w:proofErr w:type="gramEnd"/>
      <w:r w:rsidRPr="00FC3B7A">
        <w:rPr>
          <w:rFonts w:ascii="Tahoma" w:hAnsi="Tahoma" w:cs="Tahoma"/>
        </w:rPr>
        <w:t xml:space="preserve"> and institutions as well as the </w:t>
      </w:r>
      <w:r w:rsidR="003D5683">
        <w:rPr>
          <w:rFonts w:ascii="Tahoma" w:hAnsi="Tahoma" w:cs="Tahoma"/>
        </w:rPr>
        <w:t>E</w:t>
      </w:r>
      <w:r w:rsidRPr="00FC3B7A">
        <w:rPr>
          <w:rFonts w:ascii="Tahoma" w:hAnsi="Tahoma" w:cs="Tahoma"/>
        </w:rPr>
        <w:t>xchequer.  Fraud is seen as the victimless crime but i</w:t>
      </w:r>
      <w:r w:rsidR="00CC3017">
        <w:rPr>
          <w:rFonts w:ascii="Tahoma" w:hAnsi="Tahoma" w:cs="Tahoma"/>
        </w:rPr>
        <w:t>n fac</w:t>
      </w:r>
      <w:r w:rsidRPr="00FC3B7A">
        <w:rPr>
          <w:rFonts w:ascii="Tahoma" w:hAnsi="Tahoma" w:cs="Tahoma"/>
        </w:rPr>
        <w:t xml:space="preserve">t causes </w:t>
      </w:r>
      <w:r w:rsidR="00FC3B7A">
        <w:rPr>
          <w:rFonts w:ascii="Tahoma" w:hAnsi="Tahoma" w:cs="Tahoma"/>
        </w:rPr>
        <w:t xml:space="preserve">financial and emotional </w:t>
      </w:r>
      <w:r w:rsidRPr="00FC3B7A">
        <w:rPr>
          <w:rFonts w:ascii="Tahoma" w:hAnsi="Tahoma" w:cs="Tahoma"/>
        </w:rPr>
        <w:t>harm to individuals</w:t>
      </w:r>
      <w:r w:rsidR="00991F25" w:rsidRPr="00FC3B7A">
        <w:rPr>
          <w:rFonts w:ascii="Tahoma" w:hAnsi="Tahoma" w:cs="Tahoma"/>
        </w:rPr>
        <w:t>,</w:t>
      </w:r>
      <w:r w:rsidRPr="00FC3B7A">
        <w:rPr>
          <w:rFonts w:ascii="Tahoma" w:hAnsi="Tahoma" w:cs="Tahoma"/>
        </w:rPr>
        <w:t xml:space="preserve"> </w:t>
      </w:r>
      <w:r w:rsidR="000B1665">
        <w:rPr>
          <w:rFonts w:ascii="Tahoma" w:hAnsi="Tahoma" w:cs="Tahoma"/>
        </w:rPr>
        <w:t>and firms</w:t>
      </w:r>
      <w:r w:rsidR="00CC3017">
        <w:rPr>
          <w:rFonts w:ascii="Tahoma" w:hAnsi="Tahoma" w:cs="Tahoma"/>
        </w:rPr>
        <w:t>.  Fraud</w:t>
      </w:r>
      <w:r w:rsidR="00FC3B7A">
        <w:rPr>
          <w:rFonts w:ascii="Tahoma" w:hAnsi="Tahoma" w:cs="Tahoma"/>
        </w:rPr>
        <w:t xml:space="preserve"> </w:t>
      </w:r>
      <w:r w:rsidRPr="00FC3B7A">
        <w:rPr>
          <w:rFonts w:ascii="Tahoma" w:hAnsi="Tahoma" w:cs="Tahoma"/>
        </w:rPr>
        <w:t xml:space="preserve">damages the confidence of consumers and </w:t>
      </w:r>
      <w:r w:rsidR="00FC3B7A">
        <w:rPr>
          <w:rFonts w:ascii="Tahoma" w:hAnsi="Tahoma" w:cs="Tahoma"/>
        </w:rPr>
        <w:t xml:space="preserve">can </w:t>
      </w:r>
      <w:r w:rsidR="00CC3017">
        <w:rPr>
          <w:rFonts w:ascii="Tahoma" w:hAnsi="Tahoma" w:cs="Tahoma"/>
        </w:rPr>
        <w:t xml:space="preserve">damage the </w:t>
      </w:r>
      <w:r w:rsidRPr="00FC3B7A">
        <w:rPr>
          <w:rFonts w:ascii="Tahoma" w:hAnsi="Tahoma" w:cs="Tahoma"/>
        </w:rPr>
        <w:t xml:space="preserve">reputation </w:t>
      </w:r>
      <w:r w:rsidR="000B1665">
        <w:rPr>
          <w:rFonts w:ascii="Tahoma" w:hAnsi="Tahoma" w:cs="Tahoma"/>
        </w:rPr>
        <w:t>of the firm concerned.</w:t>
      </w:r>
    </w:p>
    <w:p w14:paraId="0D5F9861" w14:textId="77777777" w:rsidR="00FC3B7A" w:rsidRDefault="00FC3B7A" w:rsidP="00FC3B7A">
      <w:pPr>
        <w:spacing w:before="0" w:line="240" w:lineRule="auto"/>
        <w:rPr>
          <w:rFonts w:ascii="Tahoma" w:hAnsi="Tahoma" w:cs="Tahoma"/>
        </w:rPr>
      </w:pPr>
    </w:p>
    <w:p w14:paraId="27658C8B" w14:textId="345AF544" w:rsidR="000B1665" w:rsidRDefault="000B1665" w:rsidP="00E16693">
      <w:pPr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</w:t>
      </w:r>
      <w:proofErr w:type="gramStart"/>
      <w:r>
        <w:rPr>
          <w:rFonts w:ascii="Tahoma" w:hAnsi="Tahoma" w:cs="Tahoma"/>
        </w:rPr>
        <w:t>combine together</w:t>
      </w:r>
      <w:proofErr w:type="gramEnd"/>
      <w:r>
        <w:rPr>
          <w:rFonts w:ascii="Tahoma" w:hAnsi="Tahoma" w:cs="Tahoma"/>
        </w:rPr>
        <w:t xml:space="preserve"> to demonstrate our </w:t>
      </w:r>
      <w:r w:rsidR="00B75E58">
        <w:rPr>
          <w:rFonts w:ascii="Tahoma" w:hAnsi="Tahoma" w:cs="Tahoma"/>
        </w:rPr>
        <w:t>firm’s</w:t>
      </w:r>
      <w:r>
        <w:rPr>
          <w:rFonts w:ascii="Tahoma" w:hAnsi="Tahoma" w:cs="Tahoma"/>
        </w:rPr>
        <w:t xml:space="preserve"> proactive approach to Fraud Prevention:-</w:t>
      </w:r>
    </w:p>
    <w:p w14:paraId="7DCD7906" w14:textId="77777777" w:rsidR="00E21E4B" w:rsidRPr="00FC3B7A" w:rsidRDefault="00E16693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 w:rsidRPr="00FC3B7A">
        <w:rPr>
          <w:rFonts w:ascii="Tahoma" w:hAnsi="Tahoma" w:cs="Tahoma"/>
        </w:rPr>
        <w:t>Customer</w:t>
      </w:r>
      <w:r w:rsidR="00991F25" w:rsidRPr="00FC3B7A">
        <w:rPr>
          <w:rFonts w:ascii="Tahoma" w:hAnsi="Tahoma" w:cs="Tahoma"/>
        </w:rPr>
        <w:t xml:space="preserve"> </w:t>
      </w:r>
      <w:r w:rsidR="000B1665">
        <w:rPr>
          <w:rFonts w:ascii="Tahoma" w:hAnsi="Tahoma" w:cs="Tahoma"/>
        </w:rPr>
        <w:t>D</w:t>
      </w:r>
      <w:r w:rsidR="00991F25" w:rsidRPr="00FC3B7A">
        <w:rPr>
          <w:rFonts w:ascii="Tahoma" w:hAnsi="Tahoma" w:cs="Tahoma"/>
        </w:rPr>
        <w:t xml:space="preserve">ata </w:t>
      </w:r>
      <w:r w:rsidR="000B1665">
        <w:rPr>
          <w:rFonts w:ascii="Tahoma" w:hAnsi="Tahoma" w:cs="Tahoma"/>
        </w:rPr>
        <w:t>S</w:t>
      </w:r>
      <w:r w:rsidR="007626CF" w:rsidRPr="00FC3B7A">
        <w:rPr>
          <w:rFonts w:ascii="Tahoma" w:hAnsi="Tahoma" w:cs="Tahoma"/>
        </w:rPr>
        <w:t xml:space="preserve">ecurity </w:t>
      </w:r>
      <w:r w:rsidR="000B1665">
        <w:rPr>
          <w:rFonts w:ascii="Tahoma" w:hAnsi="Tahoma" w:cs="Tahoma"/>
        </w:rPr>
        <w:t>P</w:t>
      </w:r>
      <w:r w:rsidR="00041746" w:rsidRPr="00FC3B7A">
        <w:rPr>
          <w:rFonts w:ascii="Tahoma" w:hAnsi="Tahoma" w:cs="Tahoma"/>
        </w:rPr>
        <w:t>olicy</w:t>
      </w:r>
      <w:r>
        <w:rPr>
          <w:rFonts w:ascii="Tahoma" w:hAnsi="Tahoma" w:cs="Tahoma"/>
        </w:rPr>
        <w:t xml:space="preserve"> </w:t>
      </w:r>
      <w:r w:rsidR="000B1665">
        <w:rPr>
          <w:rFonts w:ascii="Tahoma" w:hAnsi="Tahoma" w:cs="Tahoma"/>
        </w:rPr>
        <w:t>supported by our Customer Data Security Gap Analysis.</w:t>
      </w:r>
    </w:p>
    <w:p w14:paraId="4EA8D4CA" w14:textId="55916C5D" w:rsidR="007626CF" w:rsidRDefault="00E21E4B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 w:rsidRPr="00FC3B7A">
        <w:rPr>
          <w:rFonts w:ascii="Tahoma" w:hAnsi="Tahoma" w:cs="Tahoma"/>
        </w:rPr>
        <w:t>P</w:t>
      </w:r>
      <w:r w:rsidR="007626CF" w:rsidRPr="00FC3B7A">
        <w:rPr>
          <w:rFonts w:ascii="Tahoma" w:hAnsi="Tahoma" w:cs="Tahoma"/>
        </w:rPr>
        <w:t xml:space="preserve">revention of </w:t>
      </w:r>
      <w:r w:rsidR="000B1665">
        <w:rPr>
          <w:rFonts w:ascii="Tahoma" w:hAnsi="Tahoma" w:cs="Tahoma"/>
        </w:rPr>
        <w:t>B</w:t>
      </w:r>
      <w:r w:rsidR="007626CF" w:rsidRPr="00FC3B7A">
        <w:rPr>
          <w:rFonts w:ascii="Tahoma" w:hAnsi="Tahoma" w:cs="Tahoma"/>
        </w:rPr>
        <w:t xml:space="preserve">ribery </w:t>
      </w:r>
      <w:r w:rsidR="000B1665">
        <w:rPr>
          <w:rFonts w:ascii="Tahoma" w:hAnsi="Tahoma" w:cs="Tahoma"/>
        </w:rPr>
        <w:t>S</w:t>
      </w:r>
      <w:r w:rsidR="00154410">
        <w:rPr>
          <w:rFonts w:ascii="Tahoma" w:hAnsi="Tahoma" w:cs="Tahoma"/>
        </w:rPr>
        <w:t>tatement</w:t>
      </w:r>
      <w:r w:rsidR="000B1665">
        <w:rPr>
          <w:rFonts w:ascii="Tahoma" w:hAnsi="Tahoma" w:cs="Tahoma"/>
        </w:rPr>
        <w:t xml:space="preserve"> Supported by our </w:t>
      </w:r>
      <w:r w:rsidR="009F33EC">
        <w:rPr>
          <w:rFonts w:ascii="Tahoma" w:hAnsi="Tahoma" w:cs="Tahoma"/>
        </w:rPr>
        <w:t>risk assessment</w:t>
      </w:r>
      <w:r w:rsidR="000B1665">
        <w:rPr>
          <w:rFonts w:ascii="Tahoma" w:hAnsi="Tahoma" w:cs="Tahoma"/>
        </w:rPr>
        <w:t>.</w:t>
      </w:r>
    </w:p>
    <w:p w14:paraId="3DF81BBB" w14:textId="77777777" w:rsidR="000B1665" w:rsidRPr="00FC3B7A" w:rsidRDefault="000B1665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Fraud Prevention Statement.</w:t>
      </w:r>
    </w:p>
    <w:p w14:paraId="724CA04F" w14:textId="16BDC1CB" w:rsidR="00E21E4B" w:rsidRPr="00FC3B7A" w:rsidRDefault="00E21E4B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 w:rsidRPr="00FC3B7A">
        <w:rPr>
          <w:rFonts w:ascii="Tahoma" w:hAnsi="Tahoma" w:cs="Tahoma"/>
        </w:rPr>
        <w:t>Whistle Blowing Policy</w:t>
      </w:r>
      <w:r w:rsidR="003D5683">
        <w:rPr>
          <w:rFonts w:ascii="Tahoma" w:hAnsi="Tahoma" w:cs="Tahoma"/>
        </w:rPr>
        <w:t>.</w:t>
      </w:r>
    </w:p>
    <w:p w14:paraId="00AEEC91" w14:textId="77777777" w:rsidR="00E21E4B" w:rsidRPr="00FC3B7A" w:rsidRDefault="00E21E4B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 w:rsidRPr="00FC3B7A">
        <w:rPr>
          <w:rFonts w:ascii="Tahoma" w:hAnsi="Tahoma" w:cs="Tahoma"/>
        </w:rPr>
        <w:t xml:space="preserve">Conflicts of </w:t>
      </w:r>
      <w:r w:rsidR="000B1665">
        <w:rPr>
          <w:rFonts w:ascii="Tahoma" w:hAnsi="Tahoma" w:cs="Tahoma"/>
        </w:rPr>
        <w:t>I</w:t>
      </w:r>
      <w:r w:rsidRPr="00FC3B7A">
        <w:rPr>
          <w:rFonts w:ascii="Tahoma" w:hAnsi="Tahoma" w:cs="Tahoma"/>
        </w:rPr>
        <w:t>nterest Policy</w:t>
      </w:r>
      <w:r w:rsidR="000B1665">
        <w:rPr>
          <w:rFonts w:ascii="Tahoma" w:hAnsi="Tahoma" w:cs="Tahoma"/>
        </w:rPr>
        <w:t xml:space="preserve"> supported by our Conflicts of Interest Gap Analysis.</w:t>
      </w:r>
    </w:p>
    <w:p w14:paraId="51B61F83" w14:textId="77777777" w:rsidR="00616E63" w:rsidRDefault="00616E63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 w:rsidRPr="00616E63">
        <w:rPr>
          <w:rFonts w:ascii="Tahoma" w:hAnsi="Tahoma" w:cs="Tahoma"/>
        </w:rPr>
        <w:t>Money Laundering Policy.</w:t>
      </w:r>
    </w:p>
    <w:p w14:paraId="52E3BE34" w14:textId="77777777" w:rsidR="00E21E4B" w:rsidRPr="00616E63" w:rsidRDefault="00E21E4B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 w:rsidRPr="00616E63">
        <w:rPr>
          <w:rFonts w:ascii="Tahoma" w:hAnsi="Tahoma" w:cs="Tahoma"/>
        </w:rPr>
        <w:t xml:space="preserve">Financial </w:t>
      </w:r>
      <w:r w:rsidR="000B1665" w:rsidRPr="00616E63">
        <w:rPr>
          <w:rFonts w:ascii="Tahoma" w:hAnsi="Tahoma" w:cs="Tahoma"/>
        </w:rPr>
        <w:t>S</w:t>
      </w:r>
      <w:r w:rsidR="00616E63">
        <w:rPr>
          <w:rFonts w:ascii="Tahoma" w:hAnsi="Tahoma" w:cs="Tahoma"/>
        </w:rPr>
        <w:t>anctions Policy.</w:t>
      </w:r>
    </w:p>
    <w:p w14:paraId="0604BF7D" w14:textId="77777777" w:rsidR="000B1665" w:rsidRDefault="000B1665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Detailed Accounting Procedures including Bad Debts / Aged Debtor Reports.</w:t>
      </w:r>
    </w:p>
    <w:p w14:paraId="7F32D5C7" w14:textId="77777777" w:rsidR="000B1665" w:rsidRPr="00FC3B7A" w:rsidRDefault="000B1665" w:rsidP="00FC3B7A">
      <w:pPr>
        <w:pStyle w:val="ListParagraph"/>
        <w:numPr>
          <w:ilvl w:val="0"/>
          <w:numId w:val="8"/>
        </w:numPr>
        <w:spacing w:before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Minuted</w:t>
      </w:r>
      <w:proofErr w:type="spellEnd"/>
      <w:r>
        <w:rPr>
          <w:rFonts w:ascii="Tahoma" w:hAnsi="Tahoma" w:cs="Tahoma"/>
        </w:rPr>
        <w:t xml:space="preserve"> Claims meetings to ensure fraudulent claims are identified.</w:t>
      </w:r>
    </w:p>
    <w:p w14:paraId="5C403C69" w14:textId="77777777" w:rsidR="00E16693" w:rsidRDefault="00E16693" w:rsidP="00FC3B7A">
      <w:pPr>
        <w:spacing w:before="0" w:line="240" w:lineRule="auto"/>
        <w:rPr>
          <w:rFonts w:ascii="Tahoma" w:hAnsi="Tahoma" w:cs="Tahoma"/>
        </w:rPr>
      </w:pPr>
    </w:p>
    <w:p w14:paraId="275A7192" w14:textId="77777777" w:rsidR="007626CF" w:rsidRPr="00FC3B7A" w:rsidRDefault="00D45BDE" w:rsidP="00FC3B7A">
      <w:pPr>
        <w:spacing w:before="0" w:line="240" w:lineRule="auto"/>
        <w:rPr>
          <w:rFonts w:ascii="Tahoma" w:hAnsi="Tahoma" w:cs="Tahoma"/>
        </w:rPr>
      </w:pPr>
      <w:r w:rsidRPr="00FC3B7A">
        <w:rPr>
          <w:rFonts w:ascii="Tahoma" w:hAnsi="Tahoma" w:cs="Tahoma"/>
        </w:rPr>
        <w:t xml:space="preserve">Fraud falls within the </w:t>
      </w:r>
      <w:r w:rsidR="00FA5D90">
        <w:rPr>
          <w:rFonts w:ascii="Tahoma" w:hAnsi="Tahoma" w:cs="Tahoma"/>
        </w:rPr>
        <w:t>FCA</w:t>
      </w:r>
      <w:r w:rsidRPr="00FC3B7A">
        <w:rPr>
          <w:rFonts w:ascii="Tahoma" w:hAnsi="Tahoma" w:cs="Tahoma"/>
        </w:rPr>
        <w:t xml:space="preserve">’s statutory objective of reducing the risks of financial crime </w:t>
      </w:r>
      <w:proofErr w:type="gramStart"/>
      <w:r w:rsidRPr="00FC3B7A">
        <w:rPr>
          <w:rFonts w:ascii="Tahoma" w:hAnsi="Tahoma" w:cs="Tahoma"/>
        </w:rPr>
        <w:t>and also</w:t>
      </w:r>
      <w:proofErr w:type="gramEnd"/>
      <w:r w:rsidRPr="00FC3B7A">
        <w:rPr>
          <w:rFonts w:ascii="Tahoma" w:hAnsi="Tahoma" w:cs="Tahoma"/>
        </w:rPr>
        <w:t xml:space="preserve"> impacts on the </w:t>
      </w:r>
      <w:r w:rsidR="00FA5D90">
        <w:rPr>
          <w:rFonts w:ascii="Tahoma" w:hAnsi="Tahoma" w:cs="Tahoma"/>
        </w:rPr>
        <w:t>FCA</w:t>
      </w:r>
      <w:r w:rsidRPr="00FC3B7A">
        <w:rPr>
          <w:rFonts w:ascii="Tahoma" w:hAnsi="Tahoma" w:cs="Tahoma"/>
        </w:rPr>
        <w:t>’s consumer protection objectives.</w:t>
      </w:r>
      <w:r>
        <w:rPr>
          <w:rFonts w:ascii="Tahoma" w:hAnsi="Tahoma" w:cs="Tahoma"/>
        </w:rPr>
        <w:t xml:space="preserve">  </w:t>
      </w:r>
      <w:r w:rsidR="00E21E4B" w:rsidRPr="00FC3B7A">
        <w:rPr>
          <w:rFonts w:ascii="Tahoma" w:hAnsi="Tahoma" w:cs="Tahoma"/>
        </w:rPr>
        <w:t>It is recognised that t</w:t>
      </w:r>
      <w:r w:rsidR="007626CF" w:rsidRPr="00FC3B7A">
        <w:rPr>
          <w:rFonts w:ascii="Tahoma" w:hAnsi="Tahoma" w:cs="Tahoma"/>
        </w:rPr>
        <w:t xml:space="preserve">he </w:t>
      </w:r>
      <w:r w:rsidR="00FA5D90">
        <w:rPr>
          <w:rFonts w:ascii="Tahoma" w:hAnsi="Tahoma" w:cs="Tahoma"/>
        </w:rPr>
        <w:t>FCA</w:t>
      </w:r>
      <w:r w:rsidR="007626CF" w:rsidRPr="00FC3B7A">
        <w:rPr>
          <w:rFonts w:ascii="Tahoma" w:hAnsi="Tahoma" w:cs="Tahoma"/>
        </w:rPr>
        <w:t xml:space="preserve"> has a partnership approach to fraud and aims </w:t>
      </w:r>
      <w:r w:rsidR="00870405" w:rsidRPr="00FC3B7A">
        <w:rPr>
          <w:rFonts w:ascii="Tahoma" w:hAnsi="Tahoma" w:cs="Tahoma"/>
        </w:rPr>
        <w:t>to</w:t>
      </w:r>
      <w:r w:rsidR="00870405">
        <w:rPr>
          <w:rFonts w:ascii="Tahoma" w:hAnsi="Tahoma" w:cs="Tahoma"/>
        </w:rPr>
        <w:t xml:space="preserve"> </w:t>
      </w:r>
      <w:r w:rsidR="00870405" w:rsidRPr="00FC3B7A">
        <w:rPr>
          <w:rFonts w:ascii="Tahoma" w:hAnsi="Tahoma" w:cs="Tahoma"/>
        </w:rPr>
        <w:t>‘work</w:t>
      </w:r>
      <w:r w:rsidR="007626CF" w:rsidRPr="00FC3B7A">
        <w:rPr>
          <w:rFonts w:ascii="Tahoma" w:hAnsi="Tahoma" w:cs="Tahoma"/>
        </w:rPr>
        <w:t xml:space="preserve"> with the grain</w:t>
      </w:r>
      <w:r w:rsidR="00616E63">
        <w:rPr>
          <w:rFonts w:ascii="Tahoma" w:hAnsi="Tahoma" w:cs="Tahoma"/>
        </w:rPr>
        <w:t>’</w:t>
      </w:r>
      <w:r w:rsidR="007626CF" w:rsidRPr="00FC3B7A">
        <w:rPr>
          <w:rFonts w:ascii="Tahoma" w:hAnsi="Tahoma" w:cs="Tahoma"/>
        </w:rPr>
        <w:t xml:space="preserve"> of the market to encourage collaboration.  Information sharing is encourage</w:t>
      </w:r>
      <w:r w:rsidR="00E21E4B" w:rsidRPr="00FC3B7A">
        <w:rPr>
          <w:rFonts w:ascii="Tahoma" w:hAnsi="Tahoma" w:cs="Tahoma"/>
        </w:rPr>
        <w:t>d</w:t>
      </w:r>
      <w:r w:rsidR="007626CF" w:rsidRPr="00FC3B7A">
        <w:rPr>
          <w:rFonts w:ascii="Tahoma" w:hAnsi="Tahoma" w:cs="Tahoma"/>
        </w:rPr>
        <w:t xml:space="preserve"> and seen </w:t>
      </w:r>
      <w:proofErr w:type="gramStart"/>
      <w:r w:rsidR="007626CF" w:rsidRPr="00FC3B7A">
        <w:rPr>
          <w:rFonts w:ascii="Tahoma" w:hAnsi="Tahoma" w:cs="Tahoma"/>
        </w:rPr>
        <w:t>as a means to</w:t>
      </w:r>
      <w:proofErr w:type="gramEnd"/>
      <w:r w:rsidR="007626CF" w:rsidRPr="00FC3B7A">
        <w:rPr>
          <w:rFonts w:ascii="Tahoma" w:hAnsi="Tahoma" w:cs="Tahoma"/>
        </w:rPr>
        <w:t xml:space="preserve"> </w:t>
      </w:r>
      <w:r w:rsidR="00041746" w:rsidRPr="00FC3B7A">
        <w:rPr>
          <w:rFonts w:ascii="Tahoma" w:hAnsi="Tahoma" w:cs="Tahoma"/>
        </w:rPr>
        <w:t>reduce</w:t>
      </w:r>
      <w:r w:rsidR="007626CF" w:rsidRPr="00FC3B7A">
        <w:rPr>
          <w:rFonts w:ascii="Tahoma" w:hAnsi="Tahoma" w:cs="Tahoma"/>
        </w:rPr>
        <w:t xml:space="preserve"> fraudulent practices and increase profitability.  If </w:t>
      </w:r>
      <w:r>
        <w:rPr>
          <w:rFonts w:ascii="Tahoma" w:hAnsi="Tahoma" w:cs="Tahoma"/>
        </w:rPr>
        <w:t xml:space="preserve">we as a firm or our customers are the </w:t>
      </w:r>
      <w:r w:rsidR="007626CF" w:rsidRPr="00FC3B7A">
        <w:rPr>
          <w:rFonts w:ascii="Tahoma" w:hAnsi="Tahoma" w:cs="Tahoma"/>
        </w:rPr>
        <w:t>victim</w:t>
      </w:r>
      <w:r>
        <w:rPr>
          <w:rFonts w:ascii="Tahoma" w:hAnsi="Tahoma" w:cs="Tahoma"/>
        </w:rPr>
        <w:t>s</w:t>
      </w:r>
      <w:r w:rsidR="007626CF" w:rsidRPr="00FC3B7A">
        <w:rPr>
          <w:rFonts w:ascii="Tahoma" w:hAnsi="Tahoma" w:cs="Tahoma"/>
        </w:rPr>
        <w:t xml:space="preserve"> of fraud through no fault of </w:t>
      </w:r>
      <w:r>
        <w:rPr>
          <w:rFonts w:ascii="Tahoma" w:hAnsi="Tahoma" w:cs="Tahoma"/>
        </w:rPr>
        <w:t xml:space="preserve">our </w:t>
      </w:r>
      <w:proofErr w:type="gramStart"/>
      <w:r w:rsidR="007626CF" w:rsidRPr="00FC3B7A">
        <w:rPr>
          <w:rFonts w:ascii="Tahoma" w:hAnsi="Tahoma" w:cs="Tahoma"/>
        </w:rPr>
        <w:t>own</w:t>
      </w:r>
      <w:proofErr w:type="gramEnd"/>
      <w:r w:rsidR="007626CF" w:rsidRPr="00FC3B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we will follow our firm’s internal procedures and liaise with our regulatory body.</w:t>
      </w:r>
    </w:p>
    <w:p w14:paraId="53C3B751" w14:textId="77777777" w:rsidR="00E21E4B" w:rsidRPr="00FC3B7A" w:rsidRDefault="00E21E4B" w:rsidP="00FC3B7A">
      <w:pPr>
        <w:spacing w:before="0" w:line="240" w:lineRule="auto"/>
        <w:rPr>
          <w:rFonts w:ascii="Tahoma" w:hAnsi="Tahoma" w:cs="Tahoma"/>
          <w:b/>
        </w:rPr>
      </w:pPr>
    </w:p>
    <w:p w14:paraId="165C90FE" w14:textId="73C20B00" w:rsidR="00E21E4B" w:rsidRPr="00616E63" w:rsidRDefault="003D5683" w:rsidP="00616E63">
      <w:pPr>
        <w:spacing w:before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Employee </w:t>
      </w:r>
      <w:r w:rsidR="00041746" w:rsidRPr="00616E63">
        <w:rPr>
          <w:rFonts w:ascii="Tahoma" w:hAnsi="Tahoma" w:cs="Tahoma"/>
          <w:b/>
        </w:rPr>
        <w:t>Training</w:t>
      </w:r>
      <w:r w:rsidR="007A601E" w:rsidRPr="00616E63">
        <w:rPr>
          <w:rFonts w:ascii="Tahoma" w:hAnsi="Tahoma" w:cs="Tahoma"/>
          <w:b/>
        </w:rPr>
        <w:t xml:space="preserve">: </w:t>
      </w:r>
      <w:r w:rsidR="007A601E" w:rsidRPr="00616E63">
        <w:rPr>
          <w:rFonts w:ascii="Tahoma" w:hAnsi="Tahoma" w:cs="Tahoma"/>
        </w:rPr>
        <w:t xml:space="preserve"> </w:t>
      </w:r>
      <w:r w:rsidR="00154410" w:rsidRPr="00616E63">
        <w:rPr>
          <w:rFonts w:ascii="Tahoma" w:hAnsi="Tahoma" w:cs="Tahoma"/>
        </w:rPr>
        <w:t>At induction all</w:t>
      </w:r>
      <w:r w:rsidR="00E21E4B" w:rsidRPr="00616E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employees </w:t>
      </w:r>
      <w:r w:rsidR="00E21E4B" w:rsidRPr="00616E63">
        <w:rPr>
          <w:rFonts w:ascii="Tahoma" w:hAnsi="Tahoma" w:cs="Tahoma"/>
        </w:rPr>
        <w:t>receive training followed by an annual refresher course on fraud</w:t>
      </w:r>
      <w:r w:rsidR="00D45BDE" w:rsidRPr="00616E63">
        <w:rPr>
          <w:rFonts w:ascii="Tahoma" w:hAnsi="Tahoma" w:cs="Tahoma"/>
        </w:rPr>
        <w:t xml:space="preserve"> prevention</w:t>
      </w:r>
      <w:r w:rsidR="00262185" w:rsidRPr="00616E63">
        <w:rPr>
          <w:rFonts w:ascii="Tahoma" w:hAnsi="Tahoma" w:cs="Tahoma"/>
        </w:rPr>
        <w:t xml:space="preserve"> which includes information on </w:t>
      </w:r>
      <w:r w:rsidR="00D45BDE" w:rsidRPr="00616E63">
        <w:rPr>
          <w:rFonts w:ascii="Tahoma" w:hAnsi="Tahoma" w:cs="Tahoma"/>
        </w:rPr>
        <w:t>recognising the warning signs</w:t>
      </w:r>
      <w:r w:rsidR="00E21E4B" w:rsidRPr="00616E63">
        <w:rPr>
          <w:rFonts w:ascii="Tahoma" w:hAnsi="Tahoma" w:cs="Tahoma"/>
        </w:rPr>
        <w:t xml:space="preserve">, the different types of fraud and how </w:t>
      </w:r>
      <w:r w:rsidR="007A601E" w:rsidRPr="00616E63">
        <w:rPr>
          <w:rFonts w:ascii="Tahoma" w:hAnsi="Tahoma" w:cs="Tahoma"/>
        </w:rPr>
        <w:t xml:space="preserve">information on fraud is captured and presented to senior </w:t>
      </w:r>
      <w:r w:rsidR="00041746" w:rsidRPr="00616E63">
        <w:rPr>
          <w:rFonts w:ascii="Tahoma" w:hAnsi="Tahoma" w:cs="Tahoma"/>
        </w:rPr>
        <w:t>management</w:t>
      </w:r>
      <w:r w:rsidR="007A601E" w:rsidRPr="00616E63">
        <w:rPr>
          <w:rFonts w:ascii="Tahoma" w:hAnsi="Tahoma" w:cs="Tahoma"/>
        </w:rPr>
        <w:t xml:space="preserve"> and the board.  </w:t>
      </w:r>
    </w:p>
    <w:p w14:paraId="78332FB2" w14:textId="77777777" w:rsidR="00C9154D" w:rsidRPr="00616E63" w:rsidRDefault="00C9154D" w:rsidP="00616E63">
      <w:pPr>
        <w:spacing w:before="0" w:line="240" w:lineRule="auto"/>
        <w:rPr>
          <w:rFonts w:ascii="Tahoma" w:hAnsi="Tahoma" w:cs="Tahoma"/>
        </w:rPr>
      </w:pPr>
    </w:p>
    <w:p w14:paraId="5EB9AE2F" w14:textId="77777777" w:rsidR="00C9154D" w:rsidRDefault="00262185" w:rsidP="00616E63">
      <w:pPr>
        <w:spacing w:before="0" w:line="240" w:lineRule="auto"/>
        <w:rPr>
          <w:rFonts w:ascii="Tahoma" w:hAnsi="Tahoma" w:cs="Tahoma"/>
        </w:rPr>
      </w:pPr>
      <w:r w:rsidRPr="00616E63">
        <w:rPr>
          <w:rFonts w:ascii="Tahoma" w:hAnsi="Tahoma" w:cs="Tahoma"/>
        </w:rPr>
        <w:t xml:space="preserve">If an employee </w:t>
      </w:r>
      <w:r w:rsidR="00C9154D" w:rsidRPr="00616E63">
        <w:rPr>
          <w:rFonts w:ascii="Tahoma" w:hAnsi="Tahoma" w:cs="Tahoma"/>
        </w:rPr>
        <w:t>is found to be in any way involved in fraudulent activity</w:t>
      </w:r>
      <w:r w:rsidRPr="00616E63">
        <w:rPr>
          <w:rFonts w:ascii="Tahoma" w:hAnsi="Tahoma" w:cs="Tahoma"/>
        </w:rPr>
        <w:t xml:space="preserve"> disciplinary proceedings will be followed.</w:t>
      </w:r>
    </w:p>
    <w:p w14:paraId="145C17EB" w14:textId="77777777" w:rsidR="00616E63" w:rsidRPr="00616E63" w:rsidRDefault="00616E63" w:rsidP="00616E63">
      <w:pPr>
        <w:spacing w:before="0" w:line="240" w:lineRule="auto"/>
        <w:rPr>
          <w:rFonts w:ascii="Tahoma" w:hAnsi="Tahoma" w:cs="Tahoma"/>
        </w:rPr>
      </w:pPr>
    </w:p>
    <w:p w14:paraId="2C0E59DB" w14:textId="3B250A3C" w:rsidR="00C9154D" w:rsidRPr="00616E63" w:rsidRDefault="00C9154D" w:rsidP="00616E63">
      <w:pPr>
        <w:spacing w:before="0" w:line="240" w:lineRule="auto"/>
        <w:rPr>
          <w:rFonts w:ascii="Tahoma" w:hAnsi="Tahoma" w:cs="Tahoma"/>
        </w:rPr>
      </w:pPr>
      <w:r w:rsidRPr="00616E63">
        <w:rPr>
          <w:rFonts w:ascii="Tahoma" w:hAnsi="Tahoma" w:cs="Tahoma"/>
        </w:rPr>
        <w:t>It is the firm’s belief that stamping out</w:t>
      </w:r>
      <w:r w:rsidR="00262185" w:rsidRPr="00616E63">
        <w:rPr>
          <w:rFonts w:ascii="Tahoma" w:hAnsi="Tahoma" w:cs="Tahoma"/>
        </w:rPr>
        <w:t xml:space="preserve"> </w:t>
      </w:r>
      <w:r w:rsidR="003D5683">
        <w:rPr>
          <w:rFonts w:ascii="Tahoma" w:hAnsi="Tahoma" w:cs="Tahoma"/>
        </w:rPr>
        <w:t>f</w:t>
      </w:r>
      <w:r w:rsidR="003D5683" w:rsidRPr="00616E63">
        <w:rPr>
          <w:rFonts w:ascii="Tahoma" w:hAnsi="Tahoma" w:cs="Tahoma"/>
        </w:rPr>
        <w:t xml:space="preserve">raud </w:t>
      </w:r>
      <w:r w:rsidRPr="00616E63">
        <w:rPr>
          <w:rFonts w:ascii="Tahoma" w:hAnsi="Tahoma" w:cs="Tahoma"/>
        </w:rPr>
        <w:t>will create clarity and a level playing field which will create conditions for the insurance mediation industry to prosper.</w:t>
      </w:r>
    </w:p>
    <w:p w14:paraId="3D99E4F9" w14:textId="77777777" w:rsidR="00154410" w:rsidRDefault="00154410">
      <w:pPr>
        <w:rPr>
          <w:rFonts w:ascii="Tahoma" w:hAnsi="Tahoma" w:cs="Tahoma"/>
        </w:rPr>
      </w:pPr>
    </w:p>
    <w:sectPr w:rsidR="00154410" w:rsidSect="0075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19C"/>
    <w:multiLevelType w:val="hybridMultilevel"/>
    <w:tmpl w:val="9E92B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D85"/>
    <w:multiLevelType w:val="hybridMultilevel"/>
    <w:tmpl w:val="13EA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C52"/>
    <w:multiLevelType w:val="hybridMultilevel"/>
    <w:tmpl w:val="692057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6F39"/>
    <w:multiLevelType w:val="hybridMultilevel"/>
    <w:tmpl w:val="240077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B4A"/>
    <w:multiLevelType w:val="hybridMultilevel"/>
    <w:tmpl w:val="CFD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0E9"/>
    <w:multiLevelType w:val="hybridMultilevel"/>
    <w:tmpl w:val="1B76DB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40D9"/>
    <w:multiLevelType w:val="hybridMultilevel"/>
    <w:tmpl w:val="F0F478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0FD9"/>
    <w:multiLevelType w:val="hybridMultilevel"/>
    <w:tmpl w:val="69B6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8395F"/>
    <w:multiLevelType w:val="hybridMultilevel"/>
    <w:tmpl w:val="74D6A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558">
    <w:abstractNumId w:val="4"/>
  </w:num>
  <w:num w:numId="2" w16cid:durableId="1831940203">
    <w:abstractNumId w:val="3"/>
  </w:num>
  <w:num w:numId="3" w16cid:durableId="952789452">
    <w:abstractNumId w:val="1"/>
  </w:num>
  <w:num w:numId="4" w16cid:durableId="1988513510">
    <w:abstractNumId w:val="7"/>
  </w:num>
  <w:num w:numId="5" w16cid:durableId="19670823">
    <w:abstractNumId w:val="8"/>
  </w:num>
  <w:num w:numId="6" w16cid:durableId="1014192630">
    <w:abstractNumId w:val="2"/>
  </w:num>
  <w:num w:numId="7" w16cid:durableId="84225979">
    <w:abstractNumId w:val="6"/>
  </w:num>
  <w:num w:numId="8" w16cid:durableId="1352612568">
    <w:abstractNumId w:val="0"/>
  </w:num>
  <w:num w:numId="9" w16cid:durableId="524904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44"/>
    <w:rsid w:val="00034E34"/>
    <w:rsid w:val="00041746"/>
    <w:rsid w:val="00086C43"/>
    <w:rsid w:val="000B1665"/>
    <w:rsid w:val="00154410"/>
    <w:rsid w:val="00156D8E"/>
    <w:rsid w:val="00160E48"/>
    <w:rsid w:val="001A1C8E"/>
    <w:rsid w:val="001D5415"/>
    <w:rsid w:val="001F6813"/>
    <w:rsid w:val="00206527"/>
    <w:rsid w:val="00262185"/>
    <w:rsid w:val="002C6383"/>
    <w:rsid w:val="003D5683"/>
    <w:rsid w:val="004048E2"/>
    <w:rsid w:val="004622E8"/>
    <w:rsid w:val="004B0862"/>
    <w:rsid w:val="004B1452"/>
    <w:rsid w:val="004B1FFC"/>
    <w:rsid w:val="004D631B"/>
    <w:rsid w:val="00516B77"/>
    <w:rsid w:val="00532664"/>
    <w:rsid w:val="00562A76"/>
    <w:rsid w:val="00616E63"/>
    <w:rsid w:val="0061752C"/>
    <w:rsid w:val="00651BAF"/>
    <w:rsid w:val="00660244"/>
    <w:rsid w:val="00662BCA"/>
    <w:rsid w:val="00757599"/>
    <w:rsid w:val="007626CF"/>
    <w:rsid w:val="007A601E"/>
    <w:rsid w:val="007B736B"/>
    <w:rsid w:val="007C5D94"/>
    <w:rsid w:val="007E40E2"/>
    <w:rsid w:val="0082034B"/>
    <w:rsid w:val="008229D1"/>
    <w:rsid w:val="008348AD"/>
    <w:rsid w:val="00870405"/>
    <w:rsid w:val="008724AA"/>
    <w:rsid w:val="008E2151"/>
    <w:rsid w:val="00906083"/>
    <w:rsid w:val="00991F25"/>
    <w:rsid w:val="009D4B8E"/>
    <w:rsid w:val="009F33EC"/>
    <w:rsid w:val="00A4425E"/>
    <w:rsid w:val="00A602E1"/>
    <w:rsid w:val="00A839F2"/>
    <w:rsid w:val="00AE2742"/>
    <w:rsid w:val="00B23CA5"/>
    <w:rsid w:val="00B4565B"/>
    <w:rsid w:val="00B4771A"/>
    <w:rsid w:val="00B75E58"/>
    <w:rsid w:val="00BC1F51"/>
    <w:rsid w:val="00C75B0F"/>
    <w:rsid w:val="00C9154D"/>
    <w:rsid w:val="00CB1947"/>
    <w:rsid w:val="00CC3017"/>
    <w:rsid w:val="00CD4CCD"/>
    <w:rsid w:val="00D45BDE"/>
    <w:rsid w:val="00DB1066"/>
    <w:rsid w:val="00DB6022"/>
    <w:rsid w:val="00DB622F"/>
    <w:rsid w:val="00DC1070"/>
    <w:rsid w:val="00E16693"/>
    <w:rsid w:val="00E21E4B"/>
    <w:rsid w:val="00E24F96"/>
    <w:rsid w:val="00E4387A"/>
    <w:rsid w:val="00E55586"/>
    <w:rsid w:val="00EC536E"/>
    <w:rsid w:val="00F071A8"/>
    <w:rsid w:val="00F1194A"/>
    <w:rsid w:val="00F13110"/>
    <w:rsid w:val="00F92A8D"/>
    <w:rsid w:val="00FA5D90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C6FB"/>
  <w15:chartTrackingRefBased/>
  <w15:docId w15:val="{A679CC32-85FA-4097-A589-103AEA8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99"/>
    <w:pPr>
      <w:spacing w:before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71A"/>
    <w:pPr>
      <w:keepNext/>
      <w:keepLines/>
      <w:pageBreakBefore/>
      <w:pBdr>
        <w:top w:val="single" w:sz="4" w:space="9" w:color="6CAEE0"/>
        <w:left w:val="single" w:sz="4" w:space="4" w:color="6CAEE0"/>
        <w:bottom w:val="single" w:sz="4" w:space="9" w:color="6CAEE0"/>
        <w:right w:val="single" w:sz="4" w:space="4" w:color="6CAEE0"/>
      </w:pBdr>
      <w:shd w:val="clear" w:color="auto" w:fill="97D700"/>
      <w:spacing w:before="240" w:after="240" w:line="240" w:lineRule="auto"/>
      <w:outlineLvl w:val="0"/>
    </w:pPr>
    <w:rPr>
      <w:rFonts w:ascii="Tahoma" w:eastAsiaTheme="majorEastAsia" w:hAnsi="Tahoma" w:cstheme="majorBidi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1E"/>
    <w:pPr>
      <w:ind w:left="720"/>
      <w:contextualSpacing/>
    </w:pPr>
  </w:style>
  <w:style w:type="character" w:styleId="Hyperlink">
    <w:name w:val="Hyperlink"/>
    <w:uiPriority w:val="99"/>
    <w:unhideWhenUsed/>
    <w:rsid w:val="009D4B8E"/>
    <w:rPr>
      <w:color w:val="0000FF"/>
      <w:u w:val="single"/>
    </w:rPr>
  </w:style>
  <w:style w:type="paragraph" w:styleId="Revision">
    <w:name w:val="Revision"/>
    <w:hidden/>
    <w:uiPriority w:val="99"/>
    <w:semiHidden/>
    <w:rsid w:val="00DC1070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771A"/>
    <w:rPr>
      <w:rFonts w:ascii="Tahoma" w:eastAsiaTheme="majorEastAsia" w:hAnsi="Tahoma" w:cstheme="majorBidi"/>
      <w:bCs/>
      <w:sz w:val="28"/>
      <w:szCs w:val="28"/>
      <w:shd w:val="clear" w:color="auto" w:fill="97D7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13349-aea4-4d5e-8450-b832fd150a0e">
      <UserInfo>
        <DisplayName>Lisa Smith</DisplayName>
        <AccountId>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E53725AFDE4B9DA5912819C7A2E9" ma:contentTypeVersion="6" ma:contentTypeDescription="Create a new document." ma:contentTypeScope="" ma:versionID="5ae69fa3a94d8ed20a00d7e394f3afd3">
  <xsd:schema xmlns:xsd="http://www.w3.org/2001/XMLSchema" xmlns:xs="http://www.w3.org/2001/XMLSchema" xmlns:p="http://schemas.microsoft.com/office/2006/metadata/properties" xmlns:ns2="d9f13349-aea4-4d5e-8450-b832fd150a0e" xmlns:ns3="5b28c4ba-429d-4fed-9601-defcc322fc52" targetNamespace="http://schemas.microsoft.com/office/2006/metadata/properties" ma:root="true" ma:fieldsID="7fc88bce9cd6ba6e8b35a775b13dcaf9" ns2:_="" ns3:_="">
    <xsd:import namespace="d9f13349-aea4-4d5e-8450-b832fd150a0e"/>
    <xsd:import namespace="5b28c4ba-429d-4fed-9601-defcc322f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3349-aea4-4d5e-8450-b832fd150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c4ba-429d-4fed-9601-defcc322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B9D3F-89D3-46C0-9D77-6B56D06669B3}">
  <ds:schemaRefs>
    <ds:schemaRef ds:uri="http://schemas.microsoft.com/office/2006/metadata/properties"/>
    <ds:schemaRef ds:uri="http://schemas.microsoft.com/office/infopath/2007/PartnerControls"/>
    <ds:schemaRef ds:uri="d9f13349-aea4-4d5e-8450-b832fd150a0e"/>
  </ds:schemaRefs>
</ds:datastoreItem>
</file>

<file path=customXml/itemProps2.xml><?xml version="1.0" encoding="utf-8"?>
<ds:datastoreItem xmlns:ds="http://schemas.openxmlformats.org/officeDocument/2006/customXml" ds:itemID="{ADA98420-DA4F-4EAF-AB11-70E3D4492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E33B0-28B3-447C-B562-87D8EA6F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3349-aea4-4d5e-8450-b832fd150a0e"/>
    <ds:schemaRef ds:uri="5b28c4ba-429d-4fed-9601-defcc322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Cobra Network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Soper</dc:creator>
  <cp:keywords/>
  <cp:lastModifiedBy>Lisa Smith</cp:lastModifiedBy>
  <cp:revision>13</cp:revision>
  <cp:lastPrinted>2012-11-21T10:02:00Z</cp:lastPrinted>
  <dcterms:created xsi:type="dcterms:W3CDTF">2023-03-23T12:51:00Z</dcterms:created>
  <dcterms:modified xsi:type="dcterms:W3CDTF">2023-06-02T15:14:00Z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0x0101003381E53725AFDE4B9DA5912819C7A2E9</vt:lpwstr>
  </property>
</Properties>
</file>