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A319" w14:textId="26436C28" w:rsidR="005F19DB" w:rsidRPr="0061074D" w:rsidRDefault="005F19DB" w:rsidP="00AB2DF5">
      <w:pPr>
        <w:pStyle w:val="Heading1"/>
        <w:rPr>
          <w:rFonts w:cs="Tahoma"/>
          <w:b/>
          <w:bCs w:val="0"/>
          <w:sz w:val="24"/>
          <w:szCs w:val="24"/>
          <w:u w:val="single"/>
        </w:rPr>
      </w:pPr>
      <w:r w:rsidRPr="0061074D">
        <w:rPr>
          <w:rFonts w:cs="Tahoma"/>
          <w:b/>
          <w:sz w:val="24"/>
          <w:szCs w:val="24"/>
          <w:u w:val="single"/>
        </w:rPr>
        <w:t>Consumer Price Setting Policy</w:t>
      </w:r>
    </w:p>
    <w:p w14:paraId="441EC0E4" w14:textId="561BCFF5" w:rsidR="00E32CAB" w:rsidRPr="0061074D" w:rsidRDefault="005B78AB">
      <w:pPr>
        <w:rPr>
          <w:rFonts w:ascii="Tahoma" w:hAnsi="Tahoma" w:cs="Tahoma"/>
        </w:rPr>
      </w:pPr>
      <w:r>
        <w:rPr>
          <w:rFonts w:ascii="Tahoma" w:hAnsi="Tahoma" w:cs="Tahoma"/>
        </w:rPr>
        <w:t>W</w:t>
      </w:r>
      <w:r w:rsidR="00335705" w:rsidRPr="0061074D">
        <w:rPr>
          <w:rFonts w:ascii="Tahoma" w:hAnsi="Tahoma" w:cs="Tahoma"/>
        </w:rPr>
        <w:t xml:space="preserve">e </w:t>
      </w:r>
      <w:r w:rsidR="00E32CAB" w:rsidRPr="0061074D">
        <w:rPr>
          <w:rFonts w:ascii="Tahoma" w:hAnsi="Tahoma" w:cs="Tahoma"/>
        </w:rPr>
        <w:t xml:space="preserve">are required to have in place </w:t>
      </w:r>
      <w:r w:rsidR="00335705" w:rsidRPr="0061074D">
        <w:rPr>
          <w:rFonts w:ascii="Tahoma" w:hAnsi="Tahoma" w:cs="Tahoma"/>
        </w:rPr>
        <w:t xml:space="preserve">policies and procedures to ensure compliance with the </w:t>
      </w:r>
      <w:r>
        <w:rPr>
          <w:rFonts w:ascii="Tahoma" w:hAnsi="Tahoma" w:cs="Tahoma"/>
        </w:rPr>
        <w:t>Consumer Price Setting Rules.</w:t>
      </w:r>
    </w:p>
    <w:p w14:paraId="3FFF92AF" w14:textId="214320C6" w:rsidR="00335705" w:rsidRPr="0061074D" w:rsidRDefault="00E32CAB">
      <w:pPr>
        <w:rPr>
          <w:rFonts w:ascii="Tahoma" w:hAnsi="Tahoma" w:cs="Tahoma"/>
        </w:rPr>
      </w:pPr>
      <w:r w:rsidRPr="0061074D">
        <w:rPr>
          <w:rFonts w:ascii="Tahoma" w:hAnsi="Tahoma" w:cs="Tahoma"/>
        </w:rPr>
        <w:t>Should there be any</w:t>
      </w:r>
      <w:r w:rsidR="00335705" w:rsidRPr="0061074D">
        <w:rPr>
          <w:rFonts w:ascii="Tahoma" w:hAnsi="Tahoma" w:cs="Tahoma"/>
        </w:rPr>
        <w:t xml:space="preserve"> material changes to the firm’s pricing practices, pricing models or products </w:t>
      </w:r>
      <w:r w:rsidRPr="0061074D">
        <w:rPr>
          <w:rFonts w:ascii="Tahoma" w:hAnsi="Tahoma" w:cs="Tahoma"/>
        </w:rPr>
        <w:t xml:space="preserve">they should be reviewed against this policy.  The firm must not do anything that would contravene the Consumer Price Setting rules or the </w:t>
      </w:r>
      <w:r w:rsidR="00335705" w:rsidRPr="0061074D">
        <w:rPr>
          <w:rFonts w:ascii="Tahoma" w:hAnsi="Tahoma" w:cs="Tahoma"/>
        </w:rPr>
        <w:t xml:space="preserve">rules </w:t>
      </w:r>
      <w:r w:rsidRPr="0061074D">
        <w:rPr>
          <w:rFonts w:ascii="Tahoma" w:hAnsi="Tahoma" w:cs="Tahoma"/>
        </w:rPr>
        <w:t xml:space="preserve">relating to </w:t>
      </w:r>
      <w:r w:rsidR="005B78AB">
        <w:rPr>
          <w:rFonts w:ascii="Tahoma" w:hAnsi="Tahoma" w:cs="Tahoma"/>
        </w:rPr>
        <w:t>F</w:t>
      </w:r>
      <w:r w:rsidR="00335705" w:rsidRPr="0061074D">
        <w:rPr>
          <w:rFonts w:ascii="Tahoma" w:hAnsi="Tahoma" w:cs="Tahoma"/>
        </w:rPr>
        <w:t xml:space="preserve">air </w:t>
      </w:r>
      <w:r w:rsidR="005B78AB">
        <w:rPr>
          <w:rFonts w:ascii="Tahoma" w:hAnsi="Tahoma" w:cs="Tahoma"/>
        </w:rPr>
        <w:t>O</w:t>
      </w:r>
      <w:r w:rsidR="00335705" w:rsidRPr="0061074D">
        <w:rPr>
          <w:rFonts w:ascii="Tahoma" w:hAnsi="Tahoma" w:cs="Tahoma"/>
        </w:rPr>
        <w:t xml:space="preserve">utcomes for </w:t>
      </w:r>
      <w:r w:rsidR="005B78AB">
        <w:rPr>
          <w:rFonts w:ascii="Tahoma" w:hAnsi="Tahoma" w:cs="Tahoma"/>
        </w:rPr>
        <w:t>C</w:t>
      </w:r>
      <w:r w:rsidR="00335705" w:rsidRPr="0061074D">
        <w:rPr>
          <w:rFonts w:ascii="Tahoma" w:hAnsi="Tahoma" w:cs="Tahoma"/>
        </w:rPr>
        <w:t xml:space="preserve">ustomers of longer tenure. </w:t>
      </w:r>
    </w:p>
    <w:p w14:paraId="1C4B9A74" w14:textId="17C2B1CD" w:rsidR="006B6412" w:rsidRPr="0061074D" w:rsidRDefault="00E32CAB">
      <w:pPr>
        <w:rPr>
          <w:rFonts w:ascii="Tahoma" w:hAnsi="Tahoma" w:cs="Tahoma"/>
        </w:rPr>
      </w:pPr>
      <w:r w:rsidRPr="005B78AB">
        <w:rPr>
          <w:rFonts w:ascii="Tahoma" w:hAnsi="Tahoma" w:cs="Tahoma"/>
          <w:highlight w:val="yellow"/>
        </w:rPr>
        <w:t>[</w:t>
      </w:r>
      <w:r w:rsidR="005B78AB">
        <w:rPr>
          <w:rFonts w:ascii="Tahoma" w:hAnsi="Tahoma" w:cs="Tahoma"/>
          <w:highlight w:val="yellow"/>
        </w:rPr>
        <w:t>N</w:t>
      </w:r>
      <w:r w:rsidRPr="005B78AB">
        <w:rPr>
          <w:rFonts w:ascii="Tahoma" w:hAnsi="Tahoma" w:cs="Tahoma"/>
          <w:highlight w:val="yellow"/>
        </w:rPr>
        <w:t xml:space="preserve">ame of </w:t>
      </w:r>
      <w:r w:rsidR="005B78AB">
        <w:rPr>
          <w:rFonts w:ascii="Tahoma" w:hAnsi="Tahoma" w:cs="Tahoma"/>
          <w:highlight w:val="yellow"/>
        </w:rPr>
        <w:t>F</w:t>
      </w:r>
      <w:r w:rsidRPr="005B78AB">
        <w:rPr>
          <w:rFonts w:ascii="Tahoma" w:hAnsi="Tahoma" w:cs="Tahoma"/>
          <w:highlight w:val="yellow"/>
        </w:rPr>
        <w:t>irm]</w:t>
      </w:r>
      <w:r w:rsidRPr="0061074D">
        <w:rPr>
          <w:rFonts w:ascii="Tahoma" w:hAnsi="Tahoma" w:cs="Tahoma"/>
        </w:rPr>
        <w:t xml:space="preserve"> recognises that it </w:t>
      </w:r>
      <w:r w:rsidR="006B6412" w:rsidRPr="0061074D">
        <w:rPr>
          <w:rFonts w:ascii="Tahoma" w:hAnsi="Tahoma" w:cs="Tahoma"/>
        </w:rPr>
        <w:t>is important that consumers have a realistic picture of the long-term cost of their chosen product at inception and are not penalised for being a loyal customer to the firm.</w:t>
      </w:r>
    </w:p>
    <w:p w14:paraId="0136B355" w14:textId="1F11D9B2" w:rsidR="005F19DB" w:rsidRPr="0061074D" w:rsidRDefault="005F19DB">
      <w:pPr>
        <w:rPr>
          <w:rFonts w:ascii="Tahoma" w:hAnsi="Tahoma" w:cs="Tahoma"/>
        </w:rPr>
      </w:pPr>
      <w:bookmarkStart w:id="0" w:name="_Hlk124768794"/>
      <w:r w:rsidRPr="0061074D">
        <w:rPr>
          <w:rFonts w:ascii="Tahoma" w:hAnsi="Tahoma" w:cs="Tahoma"/>
        </w:rPr>
        <w:t>Where we carry out the following activities in respect of Home Insurance o</w:t>
      </w:r>
      <w:r w:rsidR="005B78AB">
        <w:rPr>
          <w:rFonts w:ascii="Tahoma" w:hAnsi="Tahoma" w:cs="Tahoma"/>
        </w:rPr>
        <w:t xml:space="preserve">r </w:t>
      </w:r>
      <w:r w:rsidRPr="0061074D">
        <w:rPr>
          <w:rFonts w:ascii="Tahoma" w:hAnsi="Tahoma" w:cs="Tahoma"/>
        </w:rPr>
        <w:t>Motor Insurance: -</w:t>
      </w:r>
    </w:p>
    <w:p w14:paraId="72EB587F" w14:textId="77777777" w:rsidR="005F19DB" w:rsidRPr="0061074D" w:rsidRDefault="005F19DB" w:rsidP="005F19DB">
      <w:pPr>
        <w:pStyle w:val="ListParagraph"/>
        <w:numPr>
          <w:ilvl w:val="0"/>
          <w:numId w:val="1"/>
        </w:numPr>
        <w:rPr>
          <w:rFonts w:ascii="Tahoma" w:hAnsi="Tahoma" w:cs="Tahoma"/>
        </w:rPr>
      </w:pPr>
      <w:r w:rsidRPr="0061074D">
        <w:rPr>
          <w:rFonts w:ascii="Tahoma" w:hAnsi="Tahoma" w:cs="Tahoma"/>
        </w:rPr>
        <w:t>Setting the renewal price or</w:t>
      </w:r>
    </w:p>
    <w:p w14:paraId="6590A55F" w14:textId="77777777" w:rsidR="005F19DB" w:rsidRPr="0061074D" w:rsidRDefault="005F19DB" w:rsidP="005F19DB">
      <w:pPr>
        <w:pStyle w:val="ListParagraph"/>
        <w:numPr>
          <w:ilvl w:val="0"/>
          <w:numId w:val="1"/>
        </w:numPr>
        <w:rPr>
          <w:rFonts w:ascii="Tahoma" w:hAnsi="Tahoma" w:cs="Tahoma"/>
        </w:rPr>
      </w:pPr>
      <w:r w:rsidRPr="0061074D">
        <w:rPr>
          <w:rFonts w:ascii="Tahoma" w:hAnsi="Tahoma" w:cs="Tahoma"/>
        </w:rPr>
        <w:t>Setting the price of any additional product offered to the customer at renewal or</w:t>
      </w:r>
    </w:p>
    <w:p w14:paraId="63F22700" w14:textId="13C819FB" w:rsidR="005F19DB" w:rsidRPr="0061074D" w:rsidRDefault="005F19DB" w:rsidP="005F19DB">
      <w:pPr>
        <w:pStyle w:val="ListParagraph"/>
        <w:numPr>
          <w:ilvl w:val="0"/>
          <w:numId w:val="1"/>
        </w:numPr>
        <w:rPr>
          <w:rFonts w:ascii="Tahoma" w:hAnsi="Tahoma" w:cs="Tahoma"/>
        </w:rPr>
      </w:pPr>
      <w:r w:rsidRPr="0061074D">
        <w:rPr>
          <w:rFonts w:ascii="Tahoma" w:hAnsi="Tahoma" w:cs="Tahoma"/>
        </w:rPr>
        <w:t>Determining the level of remuneration, including any fees earned by the firm when distributing a product at renewal</w:t>
      </w:r>
    </w:p>
    <w:p w14:paraId="613D28CC" w14:textId="41949254" w:rsidR="006B6412" w:rsidRPr="0061074D" w:rsidRDefault="006B6412" w:rsidP="006B6412">
      <w:pPr>
        <w:rPr>
          <w:rFonts w:ascii="Tahoma" w:hAnsi="Tahoma" w:cs="Tahoma"/>
        </w:rPr>
      </w:pPr>
      <w:r w:rsidRPr="0061074D">
        <w:rPr>
          <w:rFonts w:ascii="Tahoma" w:hAnsi="Tahoma" w:cs="Tahoma"/>
        </w:rPr>
        <w:t xml:space="preserve">We must ensure that the renewal price is not greater than the </w:t>
      </w:r>
      <w:r w:rsidR="00E32CAB" w:rsidRPr="0061074D">
        <w:rPr>
          <w:rFonts w:ascii="Tahoma" w:hAnsi="Tahoma" w:cs="Tahoma"/>
          <w:b/>
          <w:bCs/>
        </w:rPr>
        <w:t>E</w:t>
      </w:r>
      <w:r w:rsidRPr="0061074D">
        <w:rPr>
          <w:rFonts w:ascii="Tahoma" w:hAnsi="Tahoma" w:cs="Tahoma"/>
          <w:b/>
          <w:bCs/>
        </w:rPr>
        <w:t xml:space="preserve">quivalent </w:t>
      </w:r>
      <w:r w:rsidR="00E32CAB" w:rsidRPr="0061074D">
        <w:rPr>
          <w:rFonts w:ascii="Tahoma" w:hAnsi="Tahoma" w:cs="Tahoma"/>
          <w:b/>
          <w:bCs/>
        </w:rPr>
        <w:t>N</w:t>
      </w:r>
      <w:r w:rsidRPr="0061074D">
        <w:rPr>
          <w:rFonts w:ascii="Tahoma" w:hAnsi="Tahoma" w:cs="Tahoma"/>
          <w:b/>
          <w:bCs/>
        </w:rPr>
        <w:t xml:space="preserve">ew </w:t>
      </w:r>
      <w:r w:rsidR="00E32CAB" w:rsidRPr="0061074D">
        <w:rPr>
          <w:rFonts w:ascii="Tahoma" w:hAnsi="Tahoma" w:cs="Tahoma"/>
          <w:b/>
          <w:bCs/>
        </w:rPr>
        <w:t>B</w:t>
      </w:r>
      <w:r w:rsidRPr="0061074D">
        <w:rPr>
          <w:rFonts w:ascii="Tahoma" w:hAnsi="Tahoma" w:cs="Tahoma"/>
          <w:b/>
          <w:bCs/>
        </w:rPr>
        <w:t xml:space="preserve">usiness </w:t>
      </w:r>
      <w:r w:rsidR="00E32CAB" w:rsidRPr="0061074D">
        <w:rPr>
          <w:rFonts w:ascii="Tahoma" w:hAnsi="Tahoma" w:cs="Tahoma"/>
          <w:b/>
          <w:bCs/>
        </w:rPr>
        <w:t>P</w:t>
      </w:r>
      <w:r w:rsidRPr="0061074D">
        <w:rPr>
          <w:rFonts w:ascii="Tahoma" w:hAnsi="Tahoma" w:cs="Tahoma"/>
          <w:b/>
          <w:bCs/>
        </w:rPr>
        <w:t>rice</w:t>
      </w:r>
      <w:r w:rsidR="00E32CAB" w:rsidRPr="0061074D">
        <w:rPr>
          <w:rFonts w:ascii="Tahoma" w:hAnsi="Tahoma" w:cs="Tahoma"/>
          <w:b/>
          <w:bCs/>
        </w:rPr>
        <w:t xml:space="preserve"> (ENBP)</w:t>
      </w:r>
      <w:r w:rsidRPr="0061074D">
        <w:rPr>
          <w:rFonts w:ascii="Tahoma" w:hAnsi="Tahoma" w:cs="Tahoma"/>
        </w:rPr>
        <w:t xml:space="preserve">. </w:t>
      </w:r>
    </w:p>
    <w:bookmarkEnd w:id="0"/>
    <w:p w14:paraId="5374E414" w14:textId="33DC8F60" w:rsidR="005F19DB" w:rsidRPr="0061074D" w:rsidRDefault="00E32CAB" w:rsidP="005F19DB">
      <w:pPr>
        <w:rPr>
          <w:rFonts w:ascii="Tahoma" w:hAnsi="Tahoma" w:cs="Tahoma"/>
        </w:rPr>
      </w:pPr>
      <w:r w:rsidRPr="0061074D">
        <w:rPr>
          <w:rFonts w:ascii="Tahoma" w:hAnsi="Tahoma" w:cs="Tahoma"/>
        </w:rPr>
        <w:t xml:space="preserve">The ENBP </w:t>
      </w:r>
      <w:r w:rsidR="005F19DB" w:rsidRPr="0061074D">
        <w:rPr>
          <w:rFonts w:ascii="Tahoma" w:hAnsi="Tahoma" w:cs="Tahoma"/>
        </w:rPr>
        <w:t>includes where we forgo commission in whole or in part when selling to a new business customer or when we offer cash or cash – equivalent incentives to new business customers</w:t>
      </w:r>
      <w:r w:rsidR="006B6412" w:rsidRPr="0061074D">
        <w:rPr>
          <w:rFonts w:ascii="Tahoma" w:hAnsi="Tahoma" w:cs="Tahoma"/>
        </w:rPr>
        <w:t xml:space="preserve"> </w:t>
      </w:r>
      <w:proofErr w:type="gramStart"/>
      <w:r w:rsidR="006B6412" w:rsidRPr="0061074D">
        <w:rPr>
          <w:rFonts w:ascii="Tahoma" w:hAnsi="Tahoma" w:cs="Tahoma"/>
        </w:rPr>
        <w:t>and also</w:t>
      </w:r>
      <w:proofErr w:type="gramEnd"/>
      <w:r w:rsidR="006B6412" w:rsidRPr="0061074D">
        <w:rPr>
          <w:rFonts w:ascii="Tahoma" w:hAnsi="Tahoma" w:cs="Tahoma"/>
        </w:rPr>
        <w:t xml:space="preserve"> deal with renewals. </w:t>
      </w:r>
    </w:p>
    <w:p w14:paraId="4664092C" w14:textId="748B429D" w:rsidR="006B6412" w:rsidRPr="0061074D" w:rsidRDefault="00BE3A1A" w:rsidP="005F19DB">
      <w:pPr>
        <w:rPr>
          <w:rFonts w:ascii="Tahoma" w:hAnsi="Tahoma" w:cs="Tahoma"/>
        </w:rPr>
      </w:pPr>
      <w:r w:rsidRPr="0061074D">
        <w:rPr>
          <w:rFonts w:ascii="Tahoma" w:hAnsi="Tahoma" w:cs="Tahoma"/>
        </w:rPr>
        <w:t>Where a customer is paying for thei</w:t>
      </w:r>
      <w:r w:rsidR="007A2E61" w:rsidRPr="0061074D">
        <w:rPr>
          <w:rFonts w:ascii="Tahoma" w:hAnsi="Tahoma" w:cs="Tahoma"/>
        </w:rPr>
        <w:t>r</w:t>
      </w:r>
      <w:r w:rsidRPr="0061074D">
        <w:rPr>
          <w:rFonts w:ascii="Tahoma" w:hAnsi="Tahoma" w:cs="Tahoma"/>
        </w:rPr>
        <w:t xml:space="preserve"> policy th</w:t>
      </w:r>
      <w:r w:rsidR="007A2E61" w:rsidRPr="0061074D">
        <w:rPr>
          <w:rFonts w:ascii="Tahoma" w:hAnsi="Tahoma" w:cs="Tahoma"/>
        </w:rPr>
        <w:t xml:space="preserve">rough </w:t>
      </w:r>
      <w:r w:rsidRPr="0061074D">
        <w:rPr>
          <w:rFonts w:ascii="Tahoma" w:hAnsi="Tahoma" w:cs="Tahoma"/>
        </w:rPr>
        <w:t xml:space="preserve">premium finance, the </w:t>
      </w:r>
      <w:r w:rsidR="007A2E61" w:rsidRPr="0061074D">
        <w:rPr>
          <w:rFonts w:ascii="Tahoma" w:hAnsi="Tahoma" w:cs="Tahoma"/>
        </w:rPr>
        <w:t xml:space="preserve">APR at </w:t>
      </w:r>
      <w:r w:rsidRPr="0061074D">
        <w:rPr>
          <w:rFonts w:ascii="Tahoma" w:hAnsi="Tahoma" w:cs="Tahoma"/>
        </w:rPr>
        <w:t xml:space="preserve">renewal should </w:t>
      </w:r>
      <w:r w:rsidR="007A2E61" w:rsidRPr="0061074D">
        <w:rPr>
          <w:rFonts w:ascii="Tahoma" w:hAnsi="Tahoma" w:cs="Tahoma"/>
        </w:rPr>
        <w:t xml:space="preserve">meet the requirements of not being greater than the </w:t>
      </w:r>
      <w:r w:rsidR="00C0123F" w:rsidRPr="0061074D">
        <w:rPr>
          <w:rFonts w:ascii="Tahoma" w:hAnsi="Tahoma" w:cs="Tahoma"/>
        </w:rPr>
        <w:t>ENBP</w:t>
      </w:r>
      <w:r w:rsidR="005B78AB">
        <w:rPr>
          <w:rFonts w:ascii="Tahoma" w:hAnsi="Tahoma" w:cs="Tahoma"/>
        </w:rPr>
        <w:t xml:space="preserve"> (APR at inception)</w:t>
      </w:r>
      <w:r w:rsidR="00AB2DF5">
        <w:rPr>
          <w:rFonts w:ascii="Tahoma" w:hAnsi="Tahoma" w:cs="Tahoma"/>
        </w:rPr>
        <w:t>.</w:t>
      </w:r>
    </w:p>
    <w:p w14:paraId="7E8B5B64" w14:textId="6AEBD65B" w:rsidR="005F19DB" w:rsidRDefault="00C0123F" w:rsidP="005F19DB">
      <w:pPr>
        <w:rPr>
          <w:rFonts w:ascii="Tahoma" w:hAnsi="Tahoma" w:cs="Tahoma"/>
        </w:rPr>
      </w:pPr>
      <w:r w:rsidRPr="0061074D">
        <w:rPr>
          <w:rFonts w:ascii="Tahoma" w:hAnsi="Tahoma" w:cs="Tahoma"/>
        </w:rPr>
        <w:t xml:space="preserve">Where we have a closed book of business </w:t>
      </w:r>
      <w:r w:rsidR="00AB2DF5" w:rsidRPr="0061074D">
        <w:rPr>
          <w:rFonts w:ascii="Tahoma" w:hAnsi="Tahoma" w:cs="Tahoma"/>
        </w:rPr>
        <w:t>i.e.,</w:t>
      </w:r>
      <w:r w:rsidR="007A2E61" w:rsidRPr="0061074D">
        <w:rPr>
          <w:rFonts w:ascii="Tahoma" w:hAnsi="Tahoma" w:cs="Tahoma"/>
        </w:rPr>
        <w:t xml:space="preserve"> where we no longer offer the policy to new business customers but invite renewal to existing </w:t>
      </w:r>
      <w:proofErr w:type="gramStart"/>
      <w:r w:rsidR="007A2E61" w:rsidRPr="0061074D">
        <w:rPr>
          <w:rFonts w:ascii="Tahoma" w:hAnsi="Tahoma" w:cs="Tahoma"/>
        </w:rPr>
        <w:t>customers</w:t>
      </w:r>
      <w:proofErr w:type="gramEnd"/>
      <w:r w:rsidRPr="0061074D">
        <w:rPr>
          <w:rFonts w:ascii="Tahoma" w:hAnsi="Tahoma" w:cs="Tahoma"/>
        </w:rPr>
        <w:t xml:space="preserve"> we must still ensure that the renewal price is not greater than the ENBP</w:t>
      </w:r>
      <w:r w:rsidR="007A2E61" w:rsidRPr="0061074D">
        <w:rPr>
          <w:rFonts w:ascii="Tahoma" w:hAnsi="Tahoma" w:cs="Tahoma"/>
        </w:rPr>
        <w:t xml:space="preserve">. </w:t>
      </w:r>
      <w:r w:rsidR="005B78AB">
        <w:rPr>
          <w:rFonts w:ascii="Tahoma" w:hAnsi="Tahoma" w:cs="Tahoma"/>
        </w:rPr>
        <w:t xml:space="preserve"> We can use a close matched policy to assess </w:t>
      </w:r>
      <w:r w:rsidR="005B78AB" w:rsidRPr="005B78AB">
        <w:rPr>
          <w:rFonts w:ascii="Tahoma" w:hAnsi="Tahoma" w:cs="Tahoma"/>
        </w:rPr>
        <w:t>this.</w:t>
      </w:r>
    </w:p>
    <w:p w14:paraId="059444DF" w14:textId="7C2D04BE" w:rsidR="005B78AB" w:rsidRPr="0061074D" w:rsidRDefault="005B78AB" w:rsidP="005F19DB">
      <w:pPr>
        <w:rPr>
          <w:rFonts w:ascii="Tahoma" w:hAnsi="Tahoma" w:cs="Tahoma"/>
        </w:rPr>
      </w:pPr>
      <w:r w:rsidRPr="0061074D">
        <w:rPr>
          <w:rFonts w:ascii="Tahoma" w:hAnsi="Tahoma" w:cs="Tahoma"/>
        </w:rPr>
        <w:t>If we cease to offer the additional product at new business, then at renewal we must treat the additional product as a closed book.</w:t>
      </w:r>
    </w:p>
    <w:p w14:paraId="7534A15E" w14:textId="15E3F696" w:rsidR="009556DE" w:rsidRPr="00AB2DF5" w:rsidRDefault="007A2E61" w:rsidP="00AB2DF5">
      <w:pPr>
        <w:rPr>
          <w:rFonts w:ascii="Tahoma" w:hAnsi="Tahoma" w:cs="Tahoma"/>
          <w:b/>
          <w:bCs/>
        </w:rPr>
      </w:pPr>
      <w:r w:rsidRPr="00AB2DF5">
        <w:rPr>
          <w:rFonts w:ascii="Tahoma" w:hAnsi="Tahoma" w:cs="Tahoma"/>
          <w:b/>
          <w:bCs/>
        </w:rPr>
        <w:t>Assumptions</w:t>
      </w:r>
    </w:p>
    <w:p w14:paraId="65778BF7" w14:textId="5F5A88F3" w:rsidR="007A2E61" w:rsidRPr="0061074D" w:rsidRDefault="00B46FA2" w:rsidP="005F19DB">
      <w:pPr>
        <w:rPr>
          <w:rFonts w:ascii="Tahoma" w:hAnsi="Tahoma" w:cs="Tahoma"/>
        </w:rPr>
      </w:pPr>
      <w:r w:rsidRPr="0061074D">
        <w:rPr>
          <w:rFonts w:ascii="Tahoma" w:hAnsi="Tahoma" w:cs="Tahoma"/>
        </w:rPr>
        <w:t>In determining the E</w:t>
      </w:r>
      <w:r w:rsidR="00C0123F" w:rsidRPr="0061074D">
        <w:rPr>
          <w:rFonts w:ascii="Tahoma" w:hAnsi="Tahoma" w:cs="Tahoma"/>
        </w:rPr>
        <w:t>NBP</w:t>
      </w:r>
      <w:r w:rsidRPr="0061074D">
        <w:rPr>
          <w:rFonts w:ascii="Tahoma" w:hAnsi="Tahoma" w:cs="Tahoma"/>
        </w:rPr>
        <w:t>, it must be</w:t>
      </w:r>
      <w:r w:rsidR="007A2E61" w:rsidRPr="0061074D">
        <w:rPr>
          <w:rFonts w:ascii="Tahoma" w:hAnsi="Tahoma" w:cs="Tahoma"/>
        </w:rPr>
        <w:t xml:space="preserve"> assume</w:t>
      </w:r>
      <w:r w:rsidRPr="0061074D">
        <w:rPr>
          <w:rFonts w:ascii="Tahoma" w:hAnsi="Tahoma" w:cs="Tahoma"/>
        </w:rPr>
        <w:t>d</w:t>
      </w:r>
      <w:r w:rsidR="007A2E61" w:rsidRPr="0061074D">
        <w:rPr>
          <w:rFonts w:ascii="Tahoma" w:hAnsi="Tahoma" w:cs="Tahoma"/>
        </w:rPr>
        <w:t xml:space="preserve"> that the existing customer has approached the firm through the same channel as they used when they first purchased the policy. </w:t>
      </w:r>
      <w:r w:rsidR="00C0123F" w:rsidRPr="0061074D">
        <w:rPr>
          <w:rFonts w:ascii="Tahoma" w:hAnsi="Tahoma" w:cs="Tahoma"/>
        </w:rPr>
        <w:t xml:space="preserve"> </w:t>
      </w:r>
    </w:p>
    <w:p w14:paraId="69F85872" w14:textId="2F44B2C9" w:rsidR="00B46FA2" w:rsidRPr="0061074D" w:rsidRDefault="00B46FA2" w:rsidP="005F19DB">
      <w:pPr>
        <w:rPr>
          <w:rFonts w:ascii="Tahoma" w:hAnsi="Tahoma" w:cs="Tahoma"/>
        </w:rPr>
      </w:pPr>
      <w:r w:rsidRPr="0061074D">
        <w:rPr>
          <w:rFonts w:ascii="Tahoma" w:hAnsi="Tahoma" w:cs="Tahoma"/>
        </w:rPr>
        <w:t xml:space="preserve">If we no longer accept business through the channel that the customer originally used, or where the channel can no longer be identified, we must assume that the customer approached the firm through the </w:t>
      </w:r>
      <w:proofErr w:type="gramStart"/>
      <w:r w:rsidRPr="0061074D">
        <w:rPr>
          <w:rFonts w:ascii="Tahoma" w:hAnsi="Tahoma" w:cs="Tahoma"/>
        </w:rPr>
        <w:t>most commonly used</w:t>
      </w:r>
      <w:proofErr w:type="gramEnd"/>
      <w:r w:rsidRPr="0061074D">
        <w:rPr>
          <w:rFonts w:ascii="Tahoma" w:hAnsi="Tahoma" w:cs="Tahoma"/>
        </w:rPr>
        <w:t xml:space="preserve"> channel</w:t>
      </w:r>
      <w:r w:rsidR="00C0123F" w:rsidRPr="0061074D">
        <w:rPr>
          <w:rFonts w:ascii="Tahoma" w:hAnsi="Tahoma" w:cs="Tahoma"/>
        </w:rPr>
        <w:t>.</w:t>
      </w:r>
    </w:p>
    <w:p w14:paraId="35FF0E99" w14:textId="44ED698D" w:rsidR="00B46FA2" w:rsidRPr="0061074D" w:rsidRDefault="00B46FA2" w:rsidP="005F19DB">
      <w:pPr>
        <w:rPr>
          <w:rFonts w:ascii="Tahoma" w:hAnsi="Tahoma" w:cs="Tahoma"/>
        </w:rPr>
      </w:pPr>
      <w:r w:rsidRPr="0061074D">
        <w:rPr>
          <w:rFonts w:ascii="Tahoma" w:hAnsi="Tahoma" w:cs="Tahoma"/>
        </w:rPr>
        <w:t>Where the customer has used more than one channel when they purchased their policy, we must determin</w:t>
      </w:r>
      <w:r w:rsidR="00C0123F" w:rsidRPr="0061074D">
        <w:rPr>
          <w:rFonts w:ascii="Tahoma" w:hAnsi="Tahoma" w:cs="Tahoma"/>
        </w:rPr>
        <w:t>e</w:t>
      </w:r>
      <w:r w:rsidRPr="0061074D">
        <w:rPr>
          <w:rFonts w:ascii="Tahoma" w:hAnsi="Tahoma" w:cs="Tahoma"/>
        </w:rPr>
        <w:t xml:space="preserve"> the E</w:t>
      </w:r>
      <w:r w:rsidR="00C0123F" w:rsidRPr="0061074D">
        <w:rPr>
          <w:rFonts w:ascii="Tahoma" w:hAnsi="Tahoma" w:cs="Tahoma"/>
        </w:rPr>
        <w:t xml:space="preserve">NBP </w:t>
      </w:r>
      <w:r w:rsidRPr="0061074D">
        <w:rPr>
          <w:rFonts w:ascii="Tahoma" w:hAnsi="Tahoma" w:cs="Tahoma"/>
        </w:rPr>
        <w:t>using the channel or com</w:t>
      </w:r>
      <w:r w:rsidR="00C0123F" w:rsidRPr="0061074D">
        <w:rPr>
          <w:rFonts w:ascii="Tahoma" w:hAnsi="Tahoma" w:cs="Tahoma"/>
        </w:rPr>
        <w:t>b</w:t>
      </w:r>
      <w:r w:rsidRPr="0061074D">
        <w:rPr>
          <w:rFonts w:ascii="Tahoma" w:hAnsi="Tahoma" w:cs="Tahoma"/>
        </w:rPr>
        <w:t>ination of channels that was used to determin</w:t>
      </w:r>
      <w:r w:rsidR="00C0123F" w:rsidRPr="0061074D">
        <w:rPr>
          <w:rFonts w:ascii="Tahoma" w:hAnsi="Tahoma" w:cs="Tahoma"/>
        </w:rPr>
        <w:t>e</w:t>
      </w:r>
      <w:r w:rsidRPr="0061074D">
        <w:rPr>
          <w:rFonts w:ascii="Tahoma" w:hAnsi="Tahoma" w:cs="Tahoma"/>
        </w:rPr>
        <w:t xml:space="preserve"> the price of the customer’s policy at new business.</w:t>
      </w:r>
    </w:p>
    <w:p w14:paraId="62F71A11" w14:textId="521FE733" w:rsidR="00C0123F" w:rsidRPr="0061074D" w:rsidRDefault="00C0123F" w:rsidP="002D626D">
      <w:pPr>
        <w:spacing w:after="0"/>
        <w:rPr>
          <w:rFonts w:ascii="Tahoma" w:hAnsi="Tahoma" w:cs="Tahoma"/>
        </w:rPr>
      </w:pPr>
      <w:r w:rsidRPr="0061074D">
        <w:rPr>
          <w:rFonts w:ascii="Tahoma" w:hAnsi="Tahoma" w:cs="Tahoma"/>
        </w:rPr>
        <w:lastRenderedPageBreak/>
        <w:t>Examples of business channels: -</w:t>
      </w:r>
    </w:p>
    <w:p w14:paraId="2CF562C6" w14:textId="6F117C47" w:rsidR="00C0123F" w:rsidRPr="0061074D" w:rsidRDefault="00C0123F" w:rsidP="00C0123F">
      <w:pPr>
        <w:pStyle w:val="ListParagraph"/>
        <w:numPr>
          <w:ilvl w:val="0"/>
          <w:numId w:val="7"/>
        </w:numPr>
        <w:rPr>
          <w:rFonts w:ascii="Tahoma" w:hAnsi="Tahoma" w:cs="Tahoma"/>
        </w:rPr>
      </w:pPr>
      <w:r w:rsidRPr="0061074D">
        <w:rPr>
          <w:rFonts w:ascii="Tahoma" w:hAnsi="Tahoma" w:cs="Tahoma"/>
        </w:rPr>
        <w:t>Appointed representatives</w:t>
      </w:r>
    </w:p>
    <w:p w14:paraId="0CD9ABF4" w14:textId="51E4D397" w:rsidR="002D626D" w:rsidRPr="0061074D" w:rsidRDefault="002D626D" w:rsidP="00C0123F">
      <w:pPr>
        <w:pStyle w:val="ListParagraph"/>
        <w:numPr>
          <w:ilvl w:val="0"/>
          <w:numId w:val="7"/>
        </w:numPr>
        <w:rPr>
          <w:rFonts w:ascii="Tahoma" w:hAnsi="Tahoma" w:cs="Tahoma"/>
        </w:rPr>
      </w:pPr>
      <w:r w:rsidRPr="0061074D">
        <w:rPr>
          <w:rFonts w:ascii="Tahoma" w:hAnsi="Tahoma" w:cs="Tahoma"/>
        </w:rPr>
        <w:t>Introducers</w:t>
      </w:r>
    </w:p>
    <w:p w14:paraId="5296181A" w14:textId="7754EB97" w:rsidR="002D626D" w:rsidRPr="0061074D" w:rsidRDefault="002D626D" w:rsidP="00C0123F">
      <w:pPr>
        <w:pStyle w:val="ListParagraph"/>
        <w:numPr>
          <w:ilvl w:val="0"/>
          <w:numId w:val="7"/>
        </w:numPr>
        <w:rPr>
          <w:rFonts w:ascii="Tahoma" w:hAnsi="Tahoma" w:cs="Tahoma"/>
        </w:rPr>
      </w:pPr>
      <w:r w:rsidRPr="0061074D">
        <w:rPr>
          <w:rFonts w:ascii="Tahoma" w:hAnsi="Tahoma" w:cs="Tahoma"/>
        </w:rPr>
        <w:t xml:space="preserve">Introducer Appointed </w:t>
      </w:r>
      <w:r w:rsidR="0061074D" w:rsidRPr="0061074D">
        <w:rPr>
          <w:rFonts w:ascii="Tahoma" w:hAnsi="Tahoma" w:cs="Tahoma"/>
        </w:rPr>
        <w:t>Representative</w:t>
      </w:r>
    </w:p>
    <w:p w14:paraId="3AFE1FE0" w14:textId="4018FFF6" w:rsidR="00C0123F" w:rsidRPr="0061074D" w:rsidRDefault="00C0123F" w:rsidP="00C0123F">
      <w:pPr>
        <w:pStyle w:val="ListParagraph"/>
        <w:numPr>
          <w:ilvl w:val="0"/>
          <w:numId w:val="7"/>
        </w:numPr>
        <w:rPr>
          <w:rFonts w:ascii="Tahoma" w:hAnsi="Tahoma" w:cs="Tahoma"/>
        </w:rPr>
      </w:pPr>
      <w:r w:rsidRPr="0061074D">
        <w:rPr>
          <w:rFonts w:ascii="Tahoma" w:hAnsi="Tahoma" w:cs="Tahoma"/>
        </w:rPr>
        <w:t>Website</w:t>
      </w:r>
    </w:p>
    <w:p w14:paraId="3EF51D3E" w14:textId="55A68C70" w:rsidR="00C0123F" w:rsidRPr="0061074D" w:rsidRDefault="002D626D" w:rsidP="00C0123F">
      <w:pPr>
        <w:pStyle w:val="ListParagraph"/>
        <w:numPr>
          <w:ilvl w:val="0"/>
          <w:numId w:val="7"/>
        </w:numPr>
        <w:rPr>
          <w:rFonts w:ascii="Tahoma" w:hAnsi="Tahoma" w:cs="Tahoma"/>
        </w:rPr>
      </w:pPr>
      <w:r w:rsidRPr="0061074D">
        <w:rPr>
          <w:rFonts w:ascii="Tahoma" w:hAnsi="Tahoma" w:cs="Tahoma"/>
        </w:rPr>
        <w:t>Sub broker</w:t>
      </w:r>
    </w:p>
    <w:p w14:paraId="01C719F4" w14:textId="31ED256D" w:rsidR="002D626D" w:rsidRPr="0061074D" w:rsidRDefault="002D626D" w:rsidP="002D626D">
      <w:pPr>
        <w:pStyle w:val="ListParagraph"/>
        <w:numPr>
          <w:ilvl w:val="0"/>
          <w:numId w:val="7"/>
        </w:numPr>
        <w:rPr>
          <w:rFonts w:ascii="Tahoma" w:hAnsi="Tahoma" w:cs="Tahoma"/>
        </w:rPr>
      </w:pPr>
      <w:r w:rsidRPr="0061074D">
        <w:rPr>
          <w:rFonts w:ascii="Tahoma" w:hAnsi="Tahoma" w:cs="Tahoma"/>
        </w:rPr>
        <w:t>Cold calls</w:t>
      </w:r>
    </w:p>
    <w:p w14:paraId="73F12E9B" w14:textId="052511B3" w:rsidR="00EF7624" w:rsidRPr="0061074D" w:rsidRDefault="00EF7624" w:rsidP="005F19DB">
      <w:pPr>
        <w:rPr>
          <w:rFonts w:ascii="Tahoma" w:hAnsi="Tahoma" w:cs="Tahoma"/>
        </w:rPr>
      </w:pPr>
      <w:r w:rsidRPr="0061074D">
        <w:rPr>
          <w:rFonts w:ascii="Tahoma" w:hAnsi="Tahoma" w:cs="Tahoma"/>
        </w:rPr>
        <w:t>We can calculate the ENBP on the basis the customer is using a different channel th</w:t>
      </w:r>
      <w:r w:rsidR="002426DC" w:rsidRPr="0061074D">
        <w:rPr>
          <w:rFonts w:ascii="Tahoma" w:hAnsi="Tahoma" w:cs="Tahoma"/>
        </w:rPr>
        <w:t>a</w:t>
      </w:r>
      <w:r w:rsidRPr="0061074D">
        <w:rPr>
          <w:rFonts w:ascii="Tahoma" w:hAnsi="Tahoma" w:cs="Tahoma"/>
        </w:rPr>
        <w:t>n they used when they first purchased their policy where: -</w:t>
      </w:r>
    </w:p>
    <w:p w14:paraId="6878C330" w14:textId="2200FB3C" w:rsidR="00EF7624" w:rsidRPr="0061074D" w:rsidRDefault="00EF7624" w:rsidP="00EF7624">
      <w:pPr>
        <w:pStyle w:val="ListParagraph"/>
        <w:numPr>
          <w:ilvl w:val="0"/>
          <w:numId w:val="2"/>
        </w:numPr>
        <w:rPr>
          <w:rFonts w:ascii="Tahoma" w:hAnsi="Tahoma" w:cs="Tahoma"/>
        </w:rPr>
      </w:pPr>
      <w:r w:rsidRPr="0061074D">
        <w:rPr>
          <w:rFonts w:ascii="Tahoma" w:hAnsi="Tahoma" w:cs="Tahoma"/>
        </w:rPr>
        <w:t xml:space="preserve">The customer has agreed to take out a different product </w:t>
      </w:r>
      <w:r w:rsidR="002426DC" w:rsidRPr="0061074D">
        <w:rPr>
          <w:rFonts w:ascii="Tahoma" w:hAnsi="Tahoma" w:cs="Tahoma"/>
        </w:rPr>
        <w:t>to the</w:t>
      </w:r>
      <w:r w:rsidRPr="0061074D">
        <w:rPr>
          <w:rFonts w:ascii="Tahoma" w:hAnsi="Tahoma" w:cs="Tahoma"/>
        </w:rPr>
        <w:t xml:space="preserve"> one they took out in the last insurance period.</w:t>
      </w:r>
    </w:p>
    <w:p w14:paraId="4522F602" w14:textId="607836C8" w:rsidR="00EF7624" w:rsidRPr="0061074D" w:rsidRDefault="002426DC" w:rsidP="00EF7624">
      <w:pPr>
        <w:pStyle w:val="ListParagraph"/>
        <w:numPr>
          <w:ilvl w:val="0"/>
          <w:numId w:val="2"/>
        </w:numPr>
        <w:rPr>
          <w:rFonts w:ascii="Tahoma" w:hAnsi="Tahoma" w:cs="Tahoma"/>
        </w:rPr>
      </w:pPr>
      <w:r w:rsidRPr="0061074D">
        <w:rPr>
          <w:rFonts w:ascii="Tahoma" w:hAnsi="Tahoma" w:cs="Tahoma"/>
        </w:rPr>
        <w:t>The product the customer is taking out is most frequently purchased via a different channel</w:t>
      </w:r>
    </w:p>
    <w:p w14:paraId="7EDA8A0B" w14:textId="4B8A1427" w:rsidR="002426DC" w:rsidRPr="0061074D" w:rsidRDefault="002426DC" w:rsidP="00EF7624">
      <w:pPr>
        <w:pStyle w:val="ListParagraph"/>
        <w:numPr>
          <w:ilvl w:val="0"/>
          <w:numId w:val="2"/>
        </w:numPr>
        <w:rPr>
          <w:rFonts w:ascii="Tahoma" w:hAnsi="Tahoma" w:cs="Tahoma"/>
        </w:rPr>
      </w:pPr>
      <w:r w:rsidRPr="0061074D">
        <w:rPr>
          <w:rFonts w:ascii="Tahoma" w:hAnsi="Tahoma" w:cs="Tahoma"/>
        </w:rPr>
        <w:t>It is in the customer’s best interest to take out the new product</w:t>
      </w:r>
    </w:p>
    <w:p w14:paraId="47434CFB" w14:textId="661BDAF1" w:rsidR="0016735B" w:rsidRPr="0061074D" w:rsidRDefault="002426DC" w:rsidP="002426DC">
      <w:pPr>
        <w:rPr>
          <w:rFonts w:ascii="Tahoma" w:hAnsi="Tahoma" w:cs="Tahoma"/>
        </w:rPr>
      </w:pPr>
      <w:r w:rsidRPr="0061074D">
        <w:rPr>
          <w:rFonts w:ascii="Tahoma" w:hAnsi="Tahoma" w:cs="Tahoma"/>
        </w:rPr>
        <w:t xml:space="preserve">If we offer cash or cash equivalent incentives (wholly or partially funded by the firm) at inception, these must be </w:t>
      </w:r>
      <w:r w:rsidR="002D626D" w:rsidRPr="0061074D">
        <w:rPr>
          <w:rFonts w:ascii="Tahoma" w:hAnsi="Tahoma" w:cs="Tahoma"/>
        </w:rPr>
        <w:t>considered</w:t>
      </w:r>
      <w:r w:rsidRPr="0061074D">
        <w:rPr>
          <w:rFonts w:ascii="Tahoma" w:hAnsi="Tahoma" w:cs="Tahoma"/>
        </w:rPr>
        <w:t xml:space="preserve"> when calculating the ENBP if the customer would be eligible if they were a new business customer. </w:t>
      </w:r>
      <w:r w:rsidR="0016735B" w:rsidRPr="0061074D">
        <w:rPr>
          <w:rFonts w:ascii="Tahoma" w:hAnsi="Tahoma" w:cs="Tahoma"/>
        </w:rPr>
        <w:t xml:space="preserve"> A cash-</w:t>
      </w:r>
      <w:r w:rsidR="00362138" w:rsidRPr="0061074D">
        <w:rPr>
          <w:rFonts w:ascii="Tahoma" w:hAnsi="Tahoma" w:cs="Tahoma"/>
        </w:rPr>
        <w:t>equivalent</w:t>
      </w:r>
      <w:r w:rsidR="0016735B" w:rsidRPr="0061074D">
        <w:rPr>
          <w:rFonts w:ascii="Tahoma" w:hAnsi="Tahoma" w:cs="Tahoma"/>
        </w:rPr>
        <w:t xml:space="preserve"> in</w:t>
      </w:r>
      <w:r w:rsidR="00362138" w:rsidRPr="0061074D">
        <w:rPr>
          <w:rFonts w:ascii="Tahoma" w:hAnsi="Tahoma" w:cs="Tahoma"/>
        </w:rPr>
        <w:t>c</w:t>
      </w:r>
      <w:r w:rsidR="0016735B" w:rsidRPr="0061074D">
        <w:rPr>
          <w:rFonts w:ascii="Tahoma" w:hAnsi="Tahoma" w:cs="Tahoma"/>
        </w:rPr>
        <w:t>enti</w:t>
      </w:r>
      <w:r w:rsidR="00362138" w:rsidRPr="0061074D">
        <w:rPr>
          <w:rFonts w:ascii="Tahoma" w:hAnsi="Tahoma" w:cs="Tahoma"/>
        </w:rPr>
        <w:t>ve</w:t>
      </w:r>
      <w:r w:rsidR="0016735B" w:rsidRPr="0061074D">
        <w:rPr>
          <w:rFonts w:ascii="Tahoma" w:hAnsi="Tahoma" w:cs="Tahoma"/>
        </w:rPr>
        <w:t xml:space="preserve"> is any incentive that can be readily expressed as having a monetary value: -</w:t>
      </w:r>
    </w:p>
    <w:tbl>
      <w:tblPr>
        <w:tblStyle w:val="TableGrid"/>
        <w:tblW w:w="0" w:type="auto"/>
        <w:tblLook w:val="04A0" w:firstRow="1" w:lastRow="0" w:firstColumn="1" w:lastColumn="0" w:noHBand="0" w:noVBand="1"/>
      </w:tblPr>
      <w:tblGrid>
        <w:gridCol w:w="4508"/>
        <w:gridCol w:w="4508"/>
      </w:tblGrid>
      <w:tr w:rsidR="0016735B" w:rsidRPr="0061074D" w14:paraId="33158B7A" w14:textId="77777777" w:rsidTr="0016735B">
        <w:tc>
          <w:tcPr>
            <w:tcW w:w="4508" w:type="dxa"/>
          </w:tcPr>
          <w:p w14:paraId="51D9E4E4" w14:textId="12A9DED1" w:rsidR="0016735B" w:rsidRPr="0061074D" w:rsidRDefault="0016735B" w:rsidP="0016735B">
            <w:pPr>
              <w:jc w:val="center"/>
              <w:rPr>
                <w:rFonts w:ascii="Tahoma" w:hAnsi="Tahoma" w:cs="Tahoma"/>
                <w:b/>
                <w:bCs/>
              </w:rPr>
            </w:pPr>
            <w:r w:rsidRPr="0061074D">
              <w:rPr>
                <w:rFonts w:ascii="Tahoma" w:hAnsi="Tahoma" w:cs="Tahoma"/>
                <w:b/>
                <w:bCs/>
              </w:rPr>
              <w:t>Cash or Cash-Equivalent Incentives</w:t>
            </w:r>
          </w:p>
        </w:tc>
        <w:tc>
          <w:tcPr>
            <w:tcW w:w="4508" w:type="dxa"/>
          </w:tcPr>
          <w:p w14:paraId="2F2ED7B2" w14:textId="4F16F4D6" w:rsidR="0016735B" w:rsidRPr="0061074D" w:rsidRDefault="0016735B" w:rsidP="0016735B">
            <w:pPr>
              <w:jc w:val="center"/>
              <w:rPr>
                <w:rFonts w:ascii="Tahoma" w:hAnsi="Tahoma" w:cs="Tahoma"/>
                <w:b/>
                <w:bCs/>
              </w:rPr>
            </w:pPr>
            <w:r w:rsidRPr="0061074D">
              <w:rPr>
                <w:rFonts w:ascii="Tahoma" w:hAnsi="Tahoma" w:cs="Tahoma"/>
                <w:b/>
                <w:bCs/>
              </w:rPr>
              <w:t>Non-Cash Incentives</w:t>
            </w:r>
          </w:p>
        </w:tc>
      </w:tr>
      <w:tr w:rsidR="0016735B" w:rsidRPr="0061074D" w14:paraId="1658F070" w14:textId="77777777" w:rsidTr="0016735B">
        <w:tc>
          <w:tcPr>
            <w:tcW w:w="4508" w:type="dxa"/>
          </w:tcPr>
          <w:p w14:paraId="74E0B987" w14:textId="3FF6AAEF" w:rsidR="0016735B" w:rsidRPr="0061074D" w:rsidRDefault="007811FA" w:rsidP="002426DC">
            <w:pPr>
              <w:rPr>
                <w:rFonts w:ascii="Tahoma" w:hAnsi="Tahoma" w:cs="Tahoma"/>
              </w:rPr>
            </w:pPr>
            <w:r w:rsidRPr="0061074D">
              <w:rPr>
                <w:rFonts w:ascii="Tahoma" w:hAnsi="Tahoma" w:cs="Tahoma"/>
              </w:rPr>
              <w:t xml:space="preserve">A </w:t>
            </w:r>
            <w:r w:rsidR="001463D8">
              <w:rPr>
                <w:rFonts w:ascii="Tahoma" w:hAnsi="Tahoma" w:cs="Tahoma"/>
              </w:rPr>
              <w:t>p</w:t>
            </w:r>
            <w:r w:rsidRPr="0061074D">
              <w:rPr>
                <w:rFonts w:ascii="Tahoma" w:hAnsi="Tahoma" w:cs="Tahoma"/>
              </w:rPr>
              <w:t xml:space="preserve">ercentage </w:t>
            </w:r>
            <w:r w:rsidR="001463D8">
              <w:rPr>
                <w:rFonts w:ascii="Tahoma" w:hAnsi="Tahoma" w:cs="Tahoma"/>
              </w:rPr>
              <w:t>d</w:t>
            </w:r>
            <w:r w:rsidRPr="0061074D">
              <w:rPr>
                <w:rFonts w:ascii="Tahoma" w:hAnsi="Tahoma" w:cs="Tahoma"/>
              </w:rPr>
              <w:t>iscount on premium</w:t>
            </w:r>
          </w:p>
        </w:tc>
        <w:tc>
          <w:tcPr>
            <w:tcW w:w="4508" w:type="dxa"/>
          </w:tcPr>
          <w:p w14:paraId="1756C1A9" w14:textId="77777777" w:rsidR="0016735B" w:rsidRPr="0061074D" w:rsidRDefault="007811FA" w:rsidP="002426DC">
            <w:pPr>
              <w:rPr>
                <w:rFonts w:ascii="Tahoma" w:hAnsi="Tahoma" w:cs="Tahoma"/>
              </w:rPr>
            </w:pPr>
            <w:r w:rsidRPr="0061074D">
              <w:rPr>
                <w:rFonts w:ascii="Tahoma" w:hAnsi="Tahoma" w:cs="Tahoma"/>
              </w:rPr>
              <w:t>Toys</w:t>
            </w:r>
          </w:p>
          <w:p w14:paraId="6C3A5EEF" w14:textId="07B073CA" w:rsidR="007811FA" w:rsidRPr="0061074D" w:rsidRDefault="007811FA" w:rsidP="002426DC">
            <w:pPr>
              <w:rPr>
                <w:rFonts w:ascii="Tahoma" w:hAnsi="Tahoma" w:cs="Tahoma"/>
              </w:rPr>
            </w:pPr>
          </w:p>
        </w:tc>
      </w:tr>
      <w:tr w:rsidR="0016735B" w:rsidRPr="0061074D" w14:paraId="01B75EF0" w14:textId="77777777" w:rsidTr="0016735B">
        <w:tc>
          <w:tcPr>
            <w:tcW w:w="4508" w:type="dxa"/>
          </w:tcPr>
          <w:p w14:paraId="6D0CA4AB" w14:textId="71E54CAA" w:rsidR="0016735B" w:rsidRPr="0061074D" w:rsidRDefault="007811FA" w:rsidP="002426DC">
            <w:pPr>
              <w:rPr>
                <w:rFonts w:ascii="Tahoma" w:hAnsi="Tahoma" w:cs="Tahoma"/>
              </w:rPr>
            </w:pPr>
            <w:r w:rsidRPr="0061074D">
              <w:rPr>
                <w:rFonts w:ascii="Tahoma" w:hAnsi="Tahoma" w:cs="Tahoma"/>
              </w:rPr>
              <w:t>A monetary discount on the premium</w:t>
            </w:r>
          </w:p>
        </w:tc>
        <w:tc>
          <w:tcPr>
            <w:tcW w:w="4508" w:type="dxa"/>
          </w:tcPr>
          <w:p w14:paraId="757CC294" w14:textId="77777777" w:rsidR="0016735B" w:rsidRPr="0061074D" w:rsidRDefault="007811FA" w:rsidP="002426DC">
            <w:pPr>
              <w:rPr>
                <w:rFonts w:ascii="Tahoma" w:hAnsi="Tahoma" w:cs="Tahoma"/>
              </w:rPr>
            </w:pPr>
            <w:r w:rsidRPr="0061074D">
              <w:rPr>
                <w:rFonts w:ascii="Tahoma" w:hAnsi="Tahoma" w:cs="Tahoma"/>
              </w:rPr>
              <w:t>Carbon off setting</w:t>
            </w:r>
          </w:p>
          <w:p w14:paraId="191625DD" w14:textId="3E7DA702" w:rsidR="007811FA" w:rsidRPr="0061074D" w:rsidRDefault="007811FA" w:rsidP="002426DC">
            <w:pPr>
              <w:rPr>
                <w:rFonts w:ascii="Tahoma" w:hAnsi="Tahoma" w:cs="Tahoma"/>
              </w:rPr>
            </w:pPr>
          </w:p>
        </w:tc>
      </w:tr>
      <w:tr w:rsidR="0016735B" w:rsidRPr="0061074D" w14:paraId="0DB8C4A8" w14:textId="77777777" w:rsidTr="0016735B">
        <w:tc>
          <w:tcPr>
            <w:tcW w:w="4508" w:type="dxa"/>
          </w:tcPr>
          <w:p w14:paraId="7676DF3B" w14:textId="77777777" w:rsidR="0016735B" w:rsidRPr="0061074D" w:rsidRDefault="007811FA" w:rsidP="002426DC">
            <w:pPr>
              <w:rPr>
                <w:rFonts w:ascii="Tahoma" w:hAnsi="Tahoma" w:cs="Tahoma"/>
              </w:rPr>
            </w:pPr>
            <w:r w:rsidRPr="0061074D">
              <w:rPr>
                <w:rFonts w:ascii="Tahoma" w:hAnsi="Tahoma" w:cs="Tahoma"/>
              </w:rPr>
              <w:t xml:space="preserve">Part of the insurance term given for free </w:t>
            </w:r>
            <w:proofErr w:type="gramStart"/>
            <w:r w:rsidRPr="0061074D">
              <w:rPr>
                <w:rFonts w:ascii="Tahoma" w:hAnsi="Tahoma" w:cs="Tahoma"/>
              </w:rPr>
              <w:t>e.g.</w:t>
            </w:r>
            <w:proofErr w:type="gramEnd"/>
            <w:r w:rsidRPr="0061074D">
              <w:rPr>
                <w:rFonts w:ascii="Tahoma" w:hAnsi="Tahoma" w:cs="Tahoma"/>
              </w:rPr>
              <w:t xml:space="preserve"> one month free</w:t>
            </w:r>
          </w:p>
          <w:p w14:paraId="72C1D3E2" w14:textId="03DDFE71" w:rsidR="007811FA" w:rsidRPr="0061074D" w:rsidRDefault="007811FA" w:rsidP="002426DC">
            <w:pPr>
              <w:rPr>
                <w:rFonts w:ascii="Tahoma" w:hAnsi="Tahoma" w:cs="Tahoma"/>
              </w:rPr>
            </w:pPr>
          </w:p>
        </w:tc>
        <w:tc>
          <w:tcPr>
            <w:tcW w:w="4508" w:type="dxa"/>
          </w:tcPr>
          <w:p w14:paraId="10EA75E0" w14:textId="12C3FD6D" w:rsidR="0016735B" w:rsidRPr="0061074D" w:rsidRDefault="007811FA" w:rsidP="002426DC">
            <w:pPr>
              <w:rPr>
                <w:rFonts w:ascii="Tahoma" w:hAnsi="Tahoma" w:cs="Tahoma"/>
              </w:rPr>
            </w:pPr>
            <w:r w:rsidRPr="0061074D">
              <w:rPr>
                <w:rFonts w:ascii="Tahoma" w:hAnsi="Tahoma" w:cs="Tahoma"/>
              </w:rPr>
              <w:t>A percentage change to win back the premium</w:t>
            </w:r>
          </w:p>
        </w:tc>
      </w:tr>
      <w:tr w:rsidR="0016735B" w:rsidRPr="0061074D" w14:paraId="0B44659E" w14:textId="77777777" w:rsidTr="0016735B">
        <w:tc>
          <w:tcPr>
            <w:tcW w:w="4508" w:type="dxa"/>
          </w:tcPr>
          <w:p w14:paraId="045D0FF1" w14:textId="4868056E" w:rsidR="0016735B" w:rsidRPr="0061074D" w:rsidRDefault="007811FA" w:rsidP="002426DC">
            <w:pPr>
              <w:rPr>
                <w:rFonts w:ascii="Tahoma" w:hAnsi="Tahoma" w:cs="Tahoma"/>
              </w:rPr>
            </w:pPr>
            <w:r w:rsidRPr="0061074D">
              <w:rPr>
                <w:rFonts w:ascii="Tahoma" w:hAnsi="Tahoma" w:cs="Tahoma"/>
              </w:rPr>
              <w:t>A free additional product</w:t>
            </w:r>
          </w:p>
        </w:tc>
        <w:tc>
          <w:tcPr>
            <w:tcW w:w="4508" w:type="dxa"/>
          </w:tcPr>
          <w:p w14:paraId="587A7F94" w14:textId="77777777" w:rsidR="0016735B" w:rsidRPr="0061074D" w:rsidRDefault="0016735B" w:rsidP="002426DC">
            <w:pPr>
              <w:rPr>
                <w:rFonts w:ascii="Tahoma" w:hAnsi="Tahoma" w:cs="Tahoma"/>
              </w:rPr>
            </w:pPr>
          </w:p>
          <w:p w14:paraId="013938CB" w14:textId="495EE4C0" w:rsidR="007811FA" w:rsidRPr="0061074D" w:rsidRDefault="007811FA" w:rsidP="002426DC">
            <w:pPr>
              <w:rPr>
                <w:rFonts w:ascii="Tahoma" w:hAnsi="Tahoma" w:cs="Tahoma"/>
              </w:rPr>
            </w:pPr>
          </w:p>
        </w:tc>
      </w:tr>
      <w:tr w:rsidR="0016735B" w:rsidRPr="0061074D" w14:paraId="764EB42C" w14:textId="77777777" w:rsidTr="0016735B">
        <w:tc>
          <w:tcPr>
            <w:tcW w:w="4508" w:type="dxa"/>
          </w:tcPr>
          <w:p w14:paraId="59FB15C5" w14:textId="6BE55CA4" w:rsidR="0016735B" w:rsidRPr="0061074D" w:rsidRDefault="007811FA" w:rsidP="002426DC">
            <w:pPr>
              <w:rPr>
                <w:rFonts w:ascii="Tahoma" w:hAnsi="Tahoma" w:cs="Tahoma"/>
              </w:rPr>
            </w:pPr>
            <w:r w:rsidRPr="0061074D">
              <w:rPr>
                <w:rFonts w:ascii="Tahoma" w:hAnsi="Tahoma" w:cs="Tahoma"/>
              </w:rPr>
              <w:t>Cashback</w:t>
            </w:r>
          </w:p>
        </w:tc>
        <w:tc>
          <w:tcPr>
            <w:tcW w:w="4508" w:type="dxa"/>
          </w:tcPr>
          <w:p w14:paraId="51FAF7F0" w14:textId="77777777" w:rsidR="0016735B" w:rsidRPr="0061074D" w:rsidRDefault="0016735B" w:rsidP="002426DC">
            <w:pPr>
              <w:rPr>
                <w:rFonts w:ascii="Tahoma" w:hAnsi="Tahoma" w:cs="Tahoma"/>
              </w:rPr>
            </w:pPr>
          </w:p>
          <w:p w14:paraId="107F14D4" w14:textId="6E7D24D5" w:rsidR="007811FA" w:rsidRPr="0061074D" w:rsidRDefault="007811FA" w:rsidP="002426DC">
            <w:pPr>
              <w:rPr>
                <w:rFonts w:ascii="Tahoma" w:hAnsi="Tahoma" w:cs="Tahoma"/>
              </w:rPr>
            </w:pPr>
          </w:p>
        </w:tc>
      </w:tr>
      <w:tr w:rsidR="0016735B" w:rsidRPr="0061074D" w14:paraId="7EBF736C" w14:textId="77777777" w:rsidTr="0016735B">
        <w:tc>
          <w:tcPr>
            <w:tcW w:w="4508" w:type="dxa"/>
          </w:tcPr>
          <w:p w14:paraId="4462EDCD" w14:textId="5F5A4623" w:rsidR="0016735B" w:rsidRPr="0061074D" w:rsidRDefault="007811FA" w:rsidP="002426DC">
            <w:pPr>
              <w:rPr>
                <w:rFonts w:ascii="Tahoma" w:hAnsi="Tahoma" w:cs="Tahoma"/>
              </w:rPr>
            </w:pPr>
            <w:r w:rsidRPr="0061074D">
              <w:rPr>
                <w:rFonts w:ascii="Tahoma" w:hAnsi="Tahoma" w:cs="Tahoma"/>
              </w:rPr>
              <w:t xml:space="preserve">Retail </w:t>
            </w:r>
            <w:r w:rsidR="001463D8">
              <w:rPr>
                <w:rFonts w:ascii="Tahoma" w:hAnsi="Tahoma" w:cs="Tahoma"/>
              </w:rPr>
              <w:t>v</w:t>
            </w:r>
            <w:r w:rsidRPr="0061074D">
              <w:rPr>
                <w:rFonts w:ascii="Tahoma" w:hAnsi="Tahoma" w:cs="Tahoma"/>
              </w:rPr>
              <w:t xml:space="preserve">ouchers </w:t>
            </w:r>
          </w:p>
        </w:tc>
        <w:tc>
          <w:tcPr>
            <w:tcW w:w="4508" w:type="dxa"/>
          </w:tcPr>
          <w:p w14:paraId="2BB7E8E3" w14:textId="77777777" w:rsidR="0016735B" w:rsidRPr="0061074D" w:rsidRDefault="0016735B" w:rsidP="002426DC">
            <w:pPr>
              <w:rPr>
                <w:rFonts w:ascii="Tahoma" w:hAnsi="Tahoma" w:cs="Tahoma"/>
              </w:rPr>
            </w:pPr>
          </w:p>
          <w:p w14:paraId="2249A804" w14:textId="24069612" w:rsidR="007811FA" w:rsidRPr="0061074D" w:rsidRDefault="007811FA" w:rsidP="002426DC">
            <w:pPr>
              <w:rPr>
                <w:rFonts w:ascii="Tahoma" w:hAnsi="Tahoma" w:cs="Tahoma"/>
              </w:rPr>
            </w:pPr>
          </w:p>
        </w:tc>
      </w:tr>
      <w:tr w:rsidR="007811FA" w:rsidRPr="0061074D" w14:paraId="1BE2463F" w14:textId="77777777" w:rsidTr="0016735B">
        <w:tc>
          <w:tcPr>
            <w:tcW w:w="4508" w:type="dxa"/>
          </w:tcPr>
          <w:p w14:paraId="69F7F535" w14:textId="02048E02" w:rsidR="007811FA" w:rsidRPr="0061074D" w:rsidRDefault="007811FA" w:rsidP="002426DC">
            <w:pPr>
              <w:rPr>
                <w:rFonts w:ascii="Tahoma" w:hAnsi="Tahoma" w:cs="Tahoma"/>
              </w:rPr>
            </w:pPr>
            <w:r w:rsidRPr="0061074D">
              <w:rPr>
                <w:rFonts w:ascii="Tahoma" w:hAnsi="Tahoma" w:cs="Tahoma"/>
              </w:rPr>
              <w:t>Points in a retail loyalty scheme</w:t>
            </w:r>
          </w:p>
        </w:tc>
        <w:tc>
          <w:tcPr>
            <w:tcW w:w="4508" w:type="dxa"/>
          </w:tcPr>
          <w:p w14:paraId="1F6A6AE9" w14:textId="77777777" w:rsidR="007811FA" w:rsidRPr="0061074D" w:rsidRDefault="007811FA" w:rsidP="002426DC">
            <w:pPr>
              <w:rPr>
                <w:rFonts w:ascii="Tahoma" w:hAnsi="Tahoma" w:cs="Tahoma"/>
              </w:rPr>
            </w:pPr>
          </w:p>
          <w:p w14:paraId="6886F141" w14:textId="496E16B8" w:rsidR="007811FA" w:rsidRPr="0061074D" w:rsidRDefault="007811FA" w:rsidP="002426DC">
            <w:pPr>
              <w:rPr>
                <w:rFonts w:ascii="Tahoma" w:hAnsi="Tahoma" w:cs="Tahoma"/>
              </w:rPr>
            </w:pPr>
          </w:p>
        </w:tc>
      </w:tr>
    </w:tbl>
    <w:p w14:paraId="251193F7" w14:textId="77777777" w:rsidR="005B78AB" w:rsidRDefault="005B78AB" w:rsidP="005B78AB">
      <w:pPr>
        <w:spacing w:after="0"/>
        <w:rPr>
          <w:rFonts w:ascii="Tahoma" w:hAnsi="Tahoma" w:cs="Tahoma"/>
        </w:rPr>
      </w:pPr>
    </w:p>
    <w:p w14:paraId="46DDDFDD" w14:textId="2C75D52E" w:rsidR="002426DC" w:rsidRPr="0061074D" w:rsidRDefault="0016735B" w:rsidP="002426DC">
      <w:pPr>
        <w:rPr>
          <w:rFonts w:ascii="Tahoma" w:hAnsi="Tahoma" w:cs="Tahoma"/>
        </w:rPr>
      </w:pPr>
      <w:r w:rsidRPr="0061074D">
        <w:rPr>
          <w:rFonts w:ascii="Tahoma" w:hAnsi="Tahoma" w:cs="Tahoma"/>
        </w:rPr>
        <w:t xml:space="preserve">Incentives which are </w:t>
      </w:r>
      <w:r w:rsidR="001463D8" w:rsidRPr="0061074D">
        <w:rPr>
          <w:rFonts w:ascii="Tahoma" w:hAnsi="Tahoma" w:cs="Tahoma"/>
        </w:rPr>
        <w:t xml:space="preserve">not cash or cash </w:t>
      </w:r>
      <w:r w:rsidRPr="0061074D">
        <w:rPr>
          <w:rFonts w:ascii="Tahoma" w:hAnsi="Tahoma" w:cs="Tahoma"/>
        </w:rPr>
        <w:t xml:space="preserve">equivalents are excluded from these </w:t>
      </w:r>
      <w:r w:rsidR="002D626D" w:rsidRPr="0061074D">
        <w:rPr>
          <w:rFonts w:ascii="Tahoma" w:hAnsi="Tahoma" w:cs="Tahoma"/>
        </w:rPr>
        <w:t>rules.</w:t>
      </w:r>
    </w:p>
    <w:p w14:paraId="2C198F92" w14:textId="2A388338" w:rsidR="0016735B" w:rsidRPr="0061074D" w:rsidRDefault="007811FA" w:rsidP="002426DC">
      <w:pPr>
        <w:rPr>
          <w:rFonts w:ascii="Tahoma" w:hAnsi="Tahoma" w:cs="Tahoma"/>
        </w:rPr>
      </w:pPr>
      <w:r w:rsidRPr="0061074D">
        <w:rPr>
          <w:rFonts w:ascii="Tahoma" w:hAnsi="Tahoma" w:cs="Tahoma"/>
        </w:rPr>
        <w:t xml:space="preserve">As a firm we </w:t>
      </w:r>
      <w:r w:rsidR="005B78AB">
        <w:rPr>
          <w:rFonts w:ascii="Tahoma" w:hAnsi="Tahoma" w:cs="Tahoma"/>
        </w:rPr>
        <w:t xml:space="preserve">should </w:t>
      </w:r>
      <w:r w:rsidRPr="0061074D">
        <w:rPr>
          <w:rFonts w:ascii="Tahoma" w:hAnsi="Tahoma" w:cs="Tahoma"/>
        </w:rPr>
        <w:t xml:space="preserve">ensure that we communicate the incentive to the customer in a manner which is Clear Fair and </w:t>
      </w:r>
      <w:r w:rsidR="002D626D" w:rsidRPr="0061074D">
        <w:rPr>
          <w:rFonts w:ascii="Tahoma" w:hAnsi="Tahoma" w:cs="Tahoma"/>
        </w:rPr>
        <w:t>N</w:t>
      </w:r>
      <w:r w:rsidRPr="0061074D">
        <w:rPr>
          <w:rFonts w:ascii="Tahoma" w:hAnsi="Tahoma" w:cs="Tahoma"/>
        </w:rPr>
        <w:t xml:space="preserve">ot Misleading.  We must present incentives in a way that makes clear both the overall price of the product, not including the incentive, and (if different) the price the customer will </w:t>
      </w:r>
      <w:proofErr w:type="gramStart"/>
      <w:r w:rsidRPr="0061074D">
        <w:rPr>
          <w:rFonts w:ascii="Tahoma" w:hAnsi="Tahoma" w:cs="Tahoma"/>
        </w:rPr>
        <w:t>actually pay</w:t>
      </w:r>
      <w:proofErr w:type="gramEnd"/>
      <w:r w:rsidRPr="0061074D">
        <w:rPr>
          <w:rFonts w:ascii="Tahoma" w:hAnsi="Tahoma" w:cs="Tahoma"/>
        </w:rPr>
        <w:t xml:space="preserve">. </w:t>
      </w:r>
      <w:r w:rsidR="002D626D" w:rsidRPr="0061074D">
        <w:rPr>
          <w:rFonts w:ascii="Tahoma" w:hAnsi="Tahoma" w:cs="Tahoma"/>
        </w:rPr>
        <w:t xml:space="preserve"> </w:t>
      </w:r>
      <w:r w:rsidR="005B78AB" w:rsidRPr="005B78AB">
        <w:rPr>
          <w:rFonts w:ascii="Tahoma" w:hAnsi="Tahoma" w:cs="Tahoma"/>
        </w:rPr>
        <w:t>(ICOBS 6B 2.15G)</w:t>
      </w:r>
    </w:p>
    <w:p w14:paraId="002F58B3" w14:textId="7AEECA8C" w:rsidR="007811FA" w:rsidRPr="0061074D" w:rsidRDefault="00D0611D" w:rsidP="002426DC">
      <w:pPr>
        <w:rPr>
          <w:rFonts w:ascii="Tahoma" w:hAnsi="Tahoma" w:cs="Tahoma"/>
        </w:rPr>
      </w:pPr>
      <w:r w:rsidRPr="0061074D">
        <w:rPr>
          <w:rFonts w:ascii="Tahoma" w:hAnsi="Tahoma" w:cs="Tahoma"/>
        </w:rPr>
        <w:t xml:space="preserve">The ENBP must take account </w:t>
      </w:r>
      <w:r w:rsidR="005B78AB">
        <w:rPr>
          <w:rFonts w:ascii="Tahoma" w:hAnsi="Tahoma" w:cs="Tahoma"/>
        </w:rPr>
        <w:t xml:space="preserve">of </w:t>
      </w:r>
      <w:r w:rsidRPr="0061074D">
        <w:rPr>
          <w:rFonts w:ascii="Tahoma" w:hAnsi="Tahoma" w:cs="Tahoma"/>
        </w:rPr>
        <w:t>any individually negotiated discounts the fir</w:t>
      </w:r>
      <w:r w:rsidR="00362138" w:rsidRPr="0061074D">
        <w:rPr>
          <w:rFonts w:ascii="Tahoma" w:hAnsi="Tahoma" w:cs="Tahoma"/>
        </w:rPr>
        <w:t xml:space="preserve">m agrees with an equivalent new business customer for the product. In taking these individually negotiated discounts agreed with new business customers </w:t>
      </w:r>
      <w:r w:rsidR="00276B65">
        <w:rPr>
          <w:rFonts w:ascii="Tahoma" w:hAnsi="Tahoma" w:cs="Tahoma"/>
        </w:rPr>
        <w:t xml:space="preserve">into account, </w:t>
      </w:r>
      <w:r w:rsidR="00362138" w:rsidRPr="0061074D">
        <w:rPr>
          <w:rFonts w:ascii="Tahoma" w:hAnsi="Tahoma" w:cs="Tahoma"/>
        </w:rPr>
        <w:t>we must be able to demonstrate that: -</w:t>
      </w:r>
    </w:p>
    <w:p w14:paraId="18DBC0CC" w14:textId="52E1DAAA" w:rsidR="00362138" w:rsidRPr="0061074D" w:rsidRDefault="00362138" w:rsidP="00362138">
      <w:pPr>
        <w:pStyle w:val="ListParagraph"/>
        <w:numPr>
          <w:ilvl w:val="0"/>
          <w:numId w:val="3"/>
        </w:numPr>
        <w:rPr>
          <w:rFonts w:ascii="Tahoma" w:hAnsi="Tahoma" w:cs="Tahoma"/>
        </w:rPr>
      </w:pPr>
      <w:r w:rsidRPr="0061074D">
        <w:rPr>
          <w:rFonts w:ascii="Tahoma" w:hAnsi="Tahoma" w:cs="Tahoma"/>
        </w:rPr>
        <w:lastRenderedPageBreak/>
        <w:t>The equivalent new business price does not discr</w:t>
      </w:r>
      <w:r w:rsidR="00774037" w:rsidRPr="0061074D">
        <w:rPr>
          <w:rFonts w:ascii="Tahoma" w:hAnsi="Tahoma" w:cs="Tahoma"/>
        </w:rPr>
        <w:t>iminate on grounds of tenure and</w:t>
      </w:r>
    </w:p>
    <w:p w14:paraId="15704DC8" w14:textId="46C1AA4B" w:rsidR="002D626D" w:rsidRPr="0061074D" w:rsidRDefault="00774037" w:rsidP="00774037">
      <w:pPr>
        <w:pStyle w:val="ListParagraph"/>
        <w:numPr>
          <w:ilvl w:val="0"/>
          <w:numId w:val="3"/>
        </w:numPr>
        <w:rPr>
          <w:rFonts w:ascii="Tahoma" w:hAnsi="Tahoma" w:cs="Tahoma"/>
        </w:rPr>
      </w:pPr>
      <w:r w:rsidRPr="0061074D">
        <w:rPr>
          <w:rFonts w:ascii="Tahoma" w:hAnsi="Tahoma" w:cs="Tahoma"/>
        </w:rPr>
        <w:t xml:space="preserve">The firm has taken account the best interests of its customers in determining its method for calculating the ENBP </w:t>
      </w:r>
    </w:p>
    <w:p w14:paraId="109B4427" w14:textId="1CF140C6" w:rsidR="00774037" w:rsidRPr="0061074D" w:rsidRDefault="00774037" w:rsidP="00774037">
      <w:pPr>
        <w:rPr>
          <w:rFonts w:ascii="Tahoma" w:hAnsi="Tahoma" w:cs="Tahoma"/>
          <w:b/>
          <w:bCs/>
        </w:rPr>
      </w:pPr>
      <w:r w:rsidRPr="0061074D">
        <w:rPr>
          <w:rFonts w:ascii="Tahoma" w:hAnsi="Tahoma" w:cs="Tahoma"/>
          <w:b/>
          <w:bCs/>
        </w:rPr>
        <w:t>Missing information</w:t>
      </w:r>
    </w:p>
    <w:p w14:paraId="6E4EB97A" w14:textId="65DBC1C6" w:rsidR="00774037" w:rsidRPr="0061074D" w:rsidRDefault="00774037" w:rsidP="00774037">
      <w:pPr>
        <w:rPr>
          <w:rFonts w:ascii="Tahoma" w:hAnsi="Tahoma" w:cs="Tahoma"/>
        </w:rPr>
      </w:pPr>
      <w:r w:rsidRPr="0061074D">
        <w:rPr>
          <w:rFonts w:ascii="Tahoma" w:hAnsi="Tahoma" w:cs="Tahoma"/>
        </w:rPr>
        <w:t xml:space="preserve">Where we do not have the same information for an existing customer as we do for a new business </w:t>
      </w:r>
      <w:proofErr w:type="gramStart"/>
      <w:r w:rsidRPr="0061074D">
        <w:rPr>
          <w:rFonts w:ascii="Tahoma" w:hAnsi="Tahoma" w:cs="Tahoma"/>
        </w:rPr>
        <w:t>customer</w:t>
      </w:r>
      <w:proofErr w:type="gramEnd"/>
      <w:r w:rsidRPr="0061074D">
        <w:rPr>
          <w:rFonts w:ascii="Tahoma" w:hAnsi="Tahoma" w:cs="Tahoma"/>
        </w:rPr>
        <w:t xml:space="preserve"> we </w:t>
      </w:r>
      <w:r w:rsidR="00657A95" w:rsidRPr="0061074D">
        <w:rPr>
          <w:rFonts w:ascii="Tahoma" w:hAnsi="Tahoma" w:cs="Tahoma"/>
        </w:rPr>
        <w:t xml:space="preserve">can decide how we </w:t>
      </w:r>
      <w:r w:rsidRPr="0061074D">
        <w:rPr>
          <w:rFonts w:ascii="Tahoma" w:hAnsi="Tahoma" w:cs="Tahoma"/>
        </w:rPr>
        <w:t>approach this situation</w:t>
      </w:r>
      <w:r w:rsidR="000D7D17" w:rsidRPr="0061074D">
        <w:rPr>
          <w:rFonts w:ascii="Tahoma" w:hAnsi="Tahoma" w:cs="Tahoma"/>
        </w:rPr>
        <w:t xml:space="preserve">.  If it is because we have changed the </w:t>
      </w:r>
      <w:proofErr w:type="gramStart"/>
      <w:r w:rsidR="000D7D17" w:rsidRPr="0061074D">
        <w:rPr>
          <w:rFonts w:ascii="Tahoma" w:hAnsi="Tahoma" w:cs="Tahoma"/>
        </w:rPr>
        <w:t>information</w:t>
      </w:r>
      <w:proofErr w:type="gramEnd"/>
      <w:r w:rsidR="000D7D17" w:rsidRPr="0061074D">
        <w:rPr>
          <w:rFonts w:ascii="Tahoma" w:hAnsi="Tahoma" w:cs="Tahoma"/>
        </w:rPr>
        <w:t xml:space="preserve"> we obtain from new business customers when providing a quotation we should endeavour to obtain this information from existing customer prior to renewal. </w:t>
      </w:r>
    </w:p>
    <w:p w14:paraId="7AFAED1C" w14:textId="3A6C4A7A" w:rsidR="007D5674" w:rsidRPr="0061074D" w:rsidRDefault="000D7D17" w:rsidP="00774037">
      <w:pPr>
        <w:rPr>
          <w:rFonts w:ascii="Tahoma" w:hAnsi="Tahoma" w:cs="Tahoma"/>
        </w:rPr>
      </w:pPr>
      <w:r w:rsidRPr="0061074D">
        <w:rPr>
          <w:rFonts w:ascii="Tahoma" w:hAnsi="Tahoma" w:cs="Tahoma"/>
        </w:rPr>
        <w:t xml:space="preserve">In </w:t>
      </w:r>
      <w:r w:rsidR="00276B65">
        <w:rPr>
          <w:rFonts w:ascii="Tahoma" w:hAnsi="Tahoma" w:cs="Tahoma"/>
        </w:rPr>
        <w:t>contrast</w:t>
      </w:r>
      <w:r w:rsidRPr="0061074D">
        <w:rPr>
          <w:rFonts w:ascii="Tahoma" w:hAnsi="Tahoma" w:cs="Tahoma"/>
        </w:rPr>
        <w:t xml:space="preserve"> to the above, we may acquire additional infor</w:t>
      </w:r>
      <w:r w:rsidR="007D5674" w:rsidRPr="0061074D">
        <w:rPr>
          <w:rFonts w:ascii="Tahoma" w:hAnsi="Tahoma" w:cs="Tahoma"/>
        </w:rPr>
        <w:t>m</w:t>
      </w:r>
      <w:r w:rsidRPr="0061074D">
        <w:rPr>
          <w:rFonts w:ascii="Tahoma" w:hAnsi="Tahoma" w:cs="Tahoma"/>
        </w:rPr>
        <w:t>a</w:t>
      </w:r>
      <w:r w:rsidR="007D5674" w:rsidRPr="0061074D">
        <w:rPr>
          <w:rFonts w:ascii="Tahoma" w:hAnsi="Tahoma" w:cs="Tahoma"/>
        </w:rPr>
        <w:t>t</w:t>
      </w:r>
      <w:r w:rsidRPr="0061074D">
        <w:rPr>
          <w:rFonts w:ascii="Tahoma" w:hAnsi="Tahoma" w:cs="Tahoma"/>
        </w:rPr>
        <w:t>ion during the term of the policy that has an effect of either increasing or decreasing the ENBP</w:t>
      </w:r>
      <w:r w:rsidR="00657A95" w:rsidRPr="0061074D">
        <w:rPr>
          <w:rFonts w:ascii="Tahoma" w:hAnsi="Tahoma" w:cs="Tahoma"/>
        </w:rPr>
        <w:t xml:space="preserve"> </w:t>
      </w:r>
      <w:r w:rsidR="00276B65">
        <w:rPr>
          <w:rFonts w:ascii="Tahoma" w:hAnsi="Tahoma" w:cs="Tahoma"/>
        </w:rPr>
        <w:t xml:space="preserve">for existing customers </w:t>
      </w:r>
      <w:r w:rsidR="00657A95" w:rsidRPr="0061074D">
        <w:rPr>
          <w:rFonts w:ascii="Tahoma" w:hAnsi="Tahoma" w:cs="Tahoma"/>
        </w:rPr>
        <w:t>- e</w:t>
      </w:r>
      <w:r w:rsidR="007D5674" w:rsidRPr="0061074D">
        <w:rPr>
          <w:rFonts w:ascii="Tahoma" w:hAnsi="Tahoma" w:cs="Tahoma"/>
        </w:rPr>
        <w:t xml:space="preserve">xamples of information we may obtain includes telematics data or fraud risk indicators. </w:t>
      </w:r>
    </w:p>
    <w:p w14:paraId="41B46FD1" w14:textId="2D114665" w:rsidR="007D5674" w:rsidRPr="0061074D" w:rsidRDefault="007D5674" w:rsidP="00774037">
      <w:pPr>
        <w:rPr>
          <w:rFonts w:ascii="Tahoma" w:hAnsi="Tahoma" w:cs="Tahoma"/>
          <w:b/>
          <w:bCs/>
        </w:rPr>
      </w:pPr>
      <w:r w:rsidRPr="0061074D">
        <w:rPr>
          <w:rFonts w:ascii="Tahoma" w:hAnsi="Tahoma" w:cs="Tahoma"/>
          <w:b/>
          <w:bCs/>
        </w:rPr>
        <w:t xml:space="preserve">Changes to </w:t>
      </w:r>
      <w:r w:rsidR="001463D8" w:rsidRPr="0061074D">
        <w:rPr>
          <w:rFonts w:ascii="Tahoma" w:hAnsi="Tahoma" w:cs="Tahoma"/>
          <w:b/>
          <w:bCs/>
        </w:rPr>
        <w:t>contractual parties</w:t>
      </w:r>
    </w:p>
    <w:p w14:paraId="476FC2B5" w14:textId="74C18550" w:rsidR="007D5674" w:rsidRDefault="007D5674" w:rsidP="00774037">
      <w:pPr>
        <w:rPr>
          <w:rFonts w:ascii="Tahoma" w:hAnsi="Tahoma" w:cs="Tahoma"/>
        </w:rPr>
      </w:pPr>
      <w:r w:rsidRPr="0061074D">
        <w:rPr>
          <w:rFonts w:ascii="Tahoma" w:hAnsi="Tahoma" w:cs="Tahoma"/>
        </w:rPr>
        <w:t xml:space="preserve">Where we rebroke a policy at </w:t>
      </w:r>
      <w:r w:rsidR="001463D8" w:rsidRPr="0061074D">
        <w:rPr>
          <w:rFonts w:ascii="Tahoma" w:hAnsi="Tahoma" w:cs="Tahoma"/>
        </w:rPr>
        <w:t>renewal and</w:t>
      </w:r>
      <w:r w:rsidRPr="0061074D">
        <w:rPr>
          <w:rFonts w:ascii="Tahoma" w:hAnsi="Tahoma" w:cs="Tahoma"/>
        </w:rPr>
        <w:t xml:space="preserve"> place the customer with a different insurer at renewal, this customer must be treated as a renewal customer by our firm however, the new insurer will be treating the </w:t>
      </w:r>
      <w:r w:rsidR="00232E68" w:rsidRPr="0061074D">
        <w:rPr>
          <w:rFonts w:ascii="Tahoma" w:hAnsi="Tahoma" w:cs="Tahoma"/>
        </w:rPr>
        <w:t>customer</w:t>
      </w:r>
      <w:r w:rsidRPr="0061074D">
        <w:rPr>
          <w:rFonts w:ascii="Tahoma" w:hAnsi="Tahoma" w:cs="Tahoma"/>
        </w:rPr>
        <w:t xml:space="preserve"> as a new business customer. </w:t>
      </w:r>
    </w:p>
    <w:p w14:paraId="30B0A9D6" w14:textId="5F862734" w:rsidR="00276B65" w:rsidRPr="0061074D" w:rsidRDefault="00276B65" w:rsidP="00774037">
      <w:pPr>
        <w:rPr>
          <w:rFonts w:ascii="Tahoma" w:hAnsi="Tahoma" w:cs="Tahoma"/>
        </w:rPr>
      </w:pPr>
      <w:r w:rsidRPr="0061074D">
        <w:rPr>
          <w:rFonts w:ascii="Tahoma" w:hAnsi="Tahoma" w:cs="Tahoma"/>
        </w:rPr>
        <w:t xml:space="preserve">It is important that renewing customers are recoded as such on the system and even where the insurer has changed, they must still show as renewed with us even though they are new business to the insurer.  It is only through accurate inputting we will be able to demonstrate that customers of longer tenure are not disadvantaged. </w:t>
      </w:r>
    </w:p>
    <w:p w14:paraId="08604E43" w14:textId="77E91975" w:rsidR="00F22D95" w:rsidRPr="0061074D" w:rsidRDefault="00F22D95" w:rsidP="00761323">
      <w:pPr>
        <w:rPr>
          <w:rFonts w:ascii="Tahoma" w:hAnsi="Tahoma" w:cs="Tahoma"/>
          <w:b/>
          <w:bCs/>
        </w:rPr>
      </w:pPr>
      <w:r w:rsidRPr="0061074D">
        <w:rPr>
          <w:rFonts w:ascii="Tahoma" w:hAnsi="Tahoma" w:cs="Tahoma"/>
          <w:b/>
          <w:bCs/>
        </w:rPr>
        <w:t>Notifications to the FCA</w:t>
      </w:r>
    </w:p>
    <w:p w14:paraId="4E825A7C" w14:textId="661A40C8" w:rsidR="0061074D" w:rsidRPr="005B78AB" w:rsidRDefault="00F22D95" w:rsidP="00761323">
      <w:pPr>
        <w:rPr>
          <w:rFonts w:ascii="Tahoma" w:hAnsi="Tahoma" w:cs="Tahoma"/>
        </w:rPr>
      </w:pPr>
      <w:r w:rsidRPr="0061074D">
        <w:rPr>
          <w:rFonts w:ascii="Tahoma" w:hAnsi="Tahoma" w:cs="Tahoma"/>
        </w:rPr>
        <w:t>It is our duty to notify the FCA if we become aware that any other firm in the distribution ch</w:t>
      </w:r>
      <w:r w:rsidR="004752D6" w:rsidRPr="0061074D">
        <w:rPr>
          <w:rFonts w:ascii="Tahoma" w:hAnsi="Tahoma" w:cs="Tahoma"/>
        </w:rPr>
        <w:t>a</w:t>
      </w:r>
      <w:r w:rsidRPr="0061074D">
        <w:rPr>
          <w:rFonts w:ascii="Tahoma" w:hAnsi="Tahoma" w:cs="Tahoma"/>
        </w:rPr>
        <w:t xml:space="preserve">in is not or may not be complying with the pricing rules. </w:t>
      </w:r>
    </w:p>
    <w:p w14:paraId="61A16780" w14:textId="6F2EB49F" w:rsidR="004752D6" w:rsidRPr="0061074D" w:rsidRDefault="001463D8" w:rsidP="00761323">
      <w:pPr>
        <w:rPr>
          <w:rFonts w:ascii="Tahoma" w:hAnsi="Tahoma" w:cs="Tahoma"/>
          <w:b/>
          <w:bCs/>
        </w:rPr>
      </w:pPr>
      <w:r w:rsidRPr="0061074D">
        <w:rPr>
          <w:rFonts w:ascii="Tahoma" w:hAnsi="Tahoma" w:cs="Tahoma"/>
          <w:b/>
          <w:bCs/>
        </w:rPr>
        <w:t>Sales practices</w:t>
      </w:r>
    </w:p>
    <w:p w14:paraId="3FD7081A" w14:textId="3D1F845E" w:rsidR="004752D6" w:rsidRPr="0061074D" w:rsidRDefault="004752D6" w:rsidP="00761323">
      <w:pPr>
        <w:rPr>
          <w:rFonts w:ascii="Tahoma" w:hAnsi="Tahoma" w:cs="Tahoma"/>
        </w:rPr>
      </w:pPr>
      <w:r w:rsidRPr="0061074D">
        <w:rPr>
          <w:rFonts w:ascii="Tahoma" w:hAnsi="Tahoma" w:cs="Tahoma"/>
        </w:rPr>
        <w:t xml:space="preserve">At no time should our firm discriminate against customers based on the length of time the customer has been with the firm (tenure). </w:t>
      </w:r>
    </w:p>
    <w:p w14:paraId="7D25EABA" w14:textId="4018B15A" w:rsidR="00A83454" w:rsidRPr="0061074D" w:rsidRDefault="00A83454" w:rsidP="00761323">
      <w:pPr>
        <w:rPr>
          <w:rFonts w:ascii="Tahoma" w:hAnsi="Tahoma" w:cs="Tahoma"/>
        </w:rPr>
      </w:pPr>
      <w:r w:rsidRPr="0061074D">
        <w:rPr>
          <w:rFonts w:ascii="Tahoma" w:hAnsi="Tahoma" w:cs="Tahoma"/>
        </w:rPr>
        <w:t>We should not discourage customers of longer tenure from shopping around for an alternative policy</w:t>
      </w:r>
      <w:r w:rsidR="00BD7D66" w:rsidRPr="0061074D">
        <w:rPr>
          <w:rFonts w:ascii="Tahoma" w:hAnsi="Tahoma" w:cs="Tahoma"/>
        </w:rPr>
        <w:t>.</w:t>
      </w:r>
      <w:r w:rsidR="00276B65">
        <w:rPr>
          <w:rFonts w:ascii="Tahoma" w:hAnsi="Tahoma" w:cs="Tahoma"/>
        </w:rPr>
        <w:t xml:space="preserve">  We adhere to the transparency at renewal rules that support this. </w:t>
      </w:r>
    </w:p>
    <w:p w14:paraId="56F98AEC" w14:textId="5362F419" w:rsidR="00A83454" w:rsidRPr="0061074D" w:rsidRDefault="00A83454" w:rsidP="00761323">
      <w:pPr>
        <w:rPr>
          <w:rFonts w:ascii="Tahoma" w:hAnsi="Tahoma" w:cs="Tahoma"/>
        </w:rPr>
      </w:pPr>
      <w:r w:rsidRPr="0061074D">
        <w:rPr>
          <w:rFonts w:ascii="Tahoma" w:hAnsi="Tahoma" w:cs="Tahoma"/>
        </w:rPr>
        <w:t>We should not communicate with customers of longer tenure with the intent of discouraging the customers from contacting the firm to negotiate the renewal price of the policy no</w:t>
      </w:r>
      <w:r w:rsidR="00BD7D66" w:rsidRPr="0061074D">
        <w:rPr>
          <w:rFonts w:ascii="Tahoma" w:hAnsi="Tahoma" w:cs="Tahoma"/>
        </w:rPr>
        <w:t>r</w:t>
      </w:r>
      <w:r w:rsidRPr="0061074D">
        <w:rPr>
          <w:rFonts w:ascii="Tahoma" w:hAnsi="Tahoma" w:cs="Tahoma"/>
        </w:rPr>
        <w:t xml:space="preserve"> should they be more likely that other customers to readily accept the renewal </w:t>
      </w:r>
      <w:r w:rsidR="00F24D9B" w:rsidRPr="0061074D">
        <w:rPr>
          <w:rFonts w:ascii="Tahoma" w:hAnsi="Tahoma" w:cs="Tahoma"/>
        </w:rPr>
        <w:t>process</w:t>
      </w:r>
      <w:r w:rsidRPr="0061074D">
        <w:rPr>
          <w:rFonts w:ascii="Tahoma" w:hAnsi="Tahoma" w:cs="Tahoma"/>
        </w:rPr>
        <w:t xml:space="preserve">. </w:t>
      </w:r>
    </w:p>
    <w:p w14:paraId="1CD1638C" w14:textId="217BE77C" w:rsidR="00A83454" w:rsidRPr="0061074D" w:rsidRDefault="00A83454" w:rsidP="00761323">
      <w:pPr>
        <w:rPr>
          <w:rFonts w:ascii="Tahoma" w:hAnsi="Tahoma" w:cs="Tahoma"/>
        </w:rPr>
      </w:pPr>
      <w:r w:rsidRPr="0061074D">
        <w:rPr>
          <w:rFonts w:ascii="Tahoma" w:hAnsi="Tahoma" w:cs="Tahoma"/>
        </w:rPr>
        <w:t xml:space="preserve">Where we do communicate a renewal price to a customer in line with the pricing remedy, we may </w:t>
      </w:r>
      <w:r w:rsidR="00BD7D66" w:rsidRPr="0061074D">
        <w:rPr>
          <w:rFonts w:ascii="Tahoma" w:hAnsi="Tahoma" w:cs="Tahoma"/>
        </w:rPr>
        <w:t>subsequently</w:t>
      </w:r>
      <w:r w:rsidRPr="0061074D">
        <w:rPr>
          <w:rFonts w:ascii="Tahoma" w:hAnsi="Tahoma" w:cs="Tahoma"/>
        </w:rPr>
        <w:t xml:space="preserve"> agree a discount to a renewal price in </w:t>
      </w:r>
      <w:r w:rsidR="00BD7D66" w:rsidRPr="0061074D">
        <w:rPr>
          <w:rFonts w:ascii="Tahoma" w:hAnsi="Tahoma" w:cs="Tahoma"/>
        </w:rPr>
        <w:t>individual</w:t>
      </w:r>
      <w:r w:rsidRPr="0061074D">
        <w:rPr>
          <w:rFonts w:ascii="Tahoma" w:hAnsi="Tahoma" w:cs="Tahoma"/>
        </w:rPr>
        <w:t xml:space="preserve"> negotiations with the customer. </w:t>
      </w:r>
    </w:p>
    <w:p w14:paraId="460E945D" w14:textId="77777777" w:rsidR="00C22E86" w:rsidRPr="0061074D" w:rsidRDefault="009305EB" w:rsidP="009305EB">
      <w:pPr>
        <w:rPr>
          <w:rFonts w:ascii="Tahoma" w:hAnsi="Tahoma" w:cs="Tahoma"/>
        </w:rPr>
      </w:pPr>
      <w:r w:rsidRPr="0061074D">
        <w:rPr>
          <w:rFonts w:ascii="Tahoma" w:hAnsi="Tahoma" w:cs="Tahoma"/>
        </w:rPr>
        <w:t xml:space="preserve">It is not in our practice to treat renewal customers as new business customers to achieve a better renewal price.  </w:t>
      </w:r>
    </w:p>
    <w:p w14:paraId="7FB57606" w14:textId="48A71ABF" w:rsidR="009305EB" w:rsidRPr="0061074D" w:rsidRDefault="009305EB" w:rsidP="009305EB">
      <w:pPr>
        <w:rPr>
          <w:rFonts w:ascii="Tahoma" w:hAnsi="Tahoma" w:cs="Tahoma"/>
        </w:rPr>
      </w:pPr>
      <w:r w:rsidRPr="0061074D">
        <w:rPr>
          <w:rFonts w:ascii="Tahoma" w:hAnsi="Tahoma" w:cs="Tahoma"/>
        </w:rPr>
        <w:t xml:space="preserve">Where we do treat existing customers as new business customers to ensure they get the ENBP we must make and retain written records including details of the assessment we have undertaken to assure that the customers’ best </w:t>
      </w:r>
      <w:proofErr w:type="gramStart"/>
      <w:r w:rsidRPr="0061074D">
        <w:rPr>
          <w:rFonts w:ascii="Tahoma" w:hAnsi="Tahoma" w:cs="Tahoma"/>
        </w:rPr>
        <w:t>interests</w:t>
      </w:r>
      <w:proofErr w:type="gramEnd"/>
      <w:r w:rsidRPr="0061074D">
        <w:rPr>
          <w:rFonts w:ascii="Tahoma" w:hAnsi="Tahoma" w:cs="Tahoma"/>
        </w:rPr>
        <w:t xml:space="preserve"> rule has been met and </w:t>
      </w:r>
      <w:r w:rsidR="00C22E86" w:rsidRPr="0061074D">
        <w:rPr>
          <w:rFonts w:ascii="Tahoma" w:hAnsi="Tahoma" w:cs="Tahoma"/>
        </w:rPr>
        <w:t xml:space="preserve">the </w:t>
      </w:r>
      <w:r w:rsidR="00C22E86" w:rsidRPr="0061074D">
        <w:rPr>
          <w:rFonts w:ascii="Tahoma" w:hAnsi="Tahoma" w:cs="Tahoma"/>
        </w:rPr>
        <w:lastRenderedPageBreak/>
        <w:t>difference this action has made to the price the</w:t>
      </w:r>
      <w:r w:rsidR="00276B65">
        <w:rPr>
          <w:rFonts w:ascii="Tahoma" w:hAnsi="Tahoma" w:cs="Tahoma"/>
        </w:rPr>
        <w:t xml:space="preserve"> customer </w:t>
      </w:r>
      <w:r w:rsidR="00C22E86" w:rsidRPr="0061074D">
        <w:rPr>
          <w:rFonts w:ascii="Tahoma" w:hAnsi="Tahoma" w:cs="Tahoma"/>
        </w:rPr>
        <w:t>pay</w:t>
      </w:r>
      <w:r w:rsidR="00276B65">
        <w:rPr>
          <w:rFonts w:ascii="Tahoma" w:hAnsi="Tahoma" w:cs="Tahoma"/>
        </w:rPr>
        <w:t>s</w:t>
      </w:r>
      <w:r w:rsidR="00C22E86" w:rsidRPr="0061074D">
        <w:rPr>
          <w:rFonts w:ascii="Tahoma" w:hAnsi="Tahoma" w:cs="Tahoma"/>
        </w:rPr>
        <w:t xml:space="preserve"> compared to the price they would have paid. </w:t>
      </w:r>
    </w:p>
    <w:p w14:paraId="2285B262" w14:textId="540878DF" w:rsidR="00C22E86" w:rsidRPr="0061074D" w:rsidRDefault="00C22E86" w:rsidP="009305EB">
      <w:pPr>
        <w:rPr>
          <w:rFonts w:ascii="Tahoma" w:hAnsi="Tahoma" w:cs="Tahoma"/>
        </w:rPr>
      </w:pPr>
      <w:r w:rsidRPr="0061074D">
        <w:rPr>
          <w:rFonts w:ascii="Tahoma" w:hAnsi="Tahoma" w:cs="Tahoma"/>
        </w:rPr>
        <w:t>We must not participate in or carry out any steps where the primary impact on existing customers affected by the steps is to increase the price they pay.  (ICOBS 6B.2.43)</w:t>
      </w:r>
    </w:p>
    <w:p w14:paraId="296C3F37" w14:textId="577DF2BF" w:rsidR="009305EB" w:rsidRPr="0061074D" w:rsidRDefault="0061074D" w:rsidP="00761323">
      <w:pPr>
        <w:rPr>
          <w:rFonts w:ascii="Tahoma" w:hAnsi="Tahoma" w:cs="Tahoma"/>
        </w:rPr>
      </w:pPr>
      <w:r w:rsidRPr="0061074D">
        <w:rPr>
          <w:rFonts w:ascii="Tahoma" w:hAnsi="Tahoma" w:cs="Tahoma"/>
        </w:rPr>
        <w:t xml:space="preserve">It is not our practice to have opaque pricing structures we are open and transparent with customers, insurers, </w:t>
      </w:r>
      <w:proofErr w:type="gramStart"/>
      <w:r w:rsidRPr="0061074D">
        <w:rPr>
          <w:rFonts w:ascii="Tahoma" w:hAnsi="Tahoma" w:cs="Tahoma"/>
        </w:rPr>
        <w:t>brokers</w:t>
      </w:r>
      <w:proofErr w:type="gramEnd"/>
      <w:r w:rsidRPr="0061074D">
        <w:rPr>
          <w:rFonts w:ascii="Tahoma" w:hAnsi="Tahoma" w:cs="Tahoma"/>
        </w:rPr>
        <w:t xml:space="preserve"> and others in the distribution chain.</w:t>
      </w:r>
    </w:p>
    <w:p w14:paraId="12B54DA1" w14:textId="341DBB62" w:rsidR="00A83454" w:rsidRPr="00AB2DF5" w:rsidRDefault="00A83454" w:rsidP="00AB2DF5">
      <w:pPr>
        <w:rPr>
          <w:rFonts w:ascii="Tahoma" w:hAnsi="Tahoma" w:cs="Tahoma"/>
          <w:b/>
          <w:bCs/>
        </w:rPr>
      </w:pPr>
      <w:r w:rsidRPr="00AB2DF5">
        <w:rPr>
          <w:rFonts w:ascii="Tahoma" w:hAnsi="Tahoma" w:cs="Tahoma"/>
          <w:b/>
          <w:bCs/>
        </w:rPr>
        <w:t>Records</w:t>
      </w:r>
    </w:p>
    <w:p w14:paraId="73AA76F0" w14:textId="23314C54" w:rsidR="00F24D9B" w:rsidRPr="0061074D" w:rsidRDefault="00F5655E" w:rsidP="00761323">
      <w:pPr>
        <w:rPr>
          <w:rFonts w:ascii="Tahoma" w:hAnsi="Tahoma" w:cs="Tahoma"/>
        </w:rPr>
      </w:pPr>
      <w:r w:rsidRPr="0061074D">
        <w:rPr>
          <w:rFonts w:ascii="Tahoma" w:hAnsi="Tahoma" w:cs="Tahoma"/>
          <w:u w:val="single"/>
        </w:rPr>
        <w:t>Where we have a price setting role</w:t>
      </w:r>
      <w:r w:rsidRPr="0061074D">
        <w:rPr>
          <w:rFonts w:ascii="Tahoma" w:hAnsi="Tahoma" w:cs="Tahoma"/>
        </w:rPr>
        <w:t>, w</w:t>
      </w:r>
      <w:r w:rsidR="00F24D9B" w:rsidRPr="0061074D">
        <w:rPr>
          <w:rFonts w:ascii="Tahoma" w:hAnsi="Tahoma" w:cs="Tahoma"/>
        </w:rPr>
        <w:t>e must make and retain written records of how we continue to satisfy ourselves that we do no</w:t>
      </w:r>
      <w:r w:rsidR="00BD7D66" w:rsidRPr="0061074D">
        <w:rPr>
          <w:rFonts w:ascii="Tahoma" w:hAnsi="Tahoma" w:cs="Tahoma"/>
        </w:rPr>
        <w:t>t</w:t>
      </w:r>
      <w:r w:rsidR="00F24D9B" w:rsidRPr="0061074D">
        <w:rPr>
          <w:rFonts w:ascii="Tahoma" w:hAnsi="Tahoma" w:cs="Tahoma"/>
        </w:rPr>
        <w:t xml:space="preserve"> systematically discriminate against customers based on tenure in contr</w:t>
      </w:r>
      <w:r w:rsidRPr="0061074D">
        <w:rPr>
          <w:rFonts w:ascii="Tahoma" w:hAnsi="Tahoma" w:cs="Tahoma"/>
        </w:rPr>
        <w:t xml:space="preserve">avention </w:t>
      </w:r>
      <w:r w:rsidR="00F24D9B" w:rsidRPr="0061074D">
        <w:rPr>
          <w:rFonts w:ascii="Tahoma" w:hAnsi="Tahoma" w:cs="Tahoma"/>
        </w:rPr>
        <w:t>of ICOBS 6B.2.39R</w:t>
      </w:r>
    </w:p>
    <w:p w14:paraId="4F228B38" w14:textId="2E0FBDE4" w:rsidR="00F24D9B" w:rsidRPr="0061074D" w:rsidRDefault="00F24D9B" w:rsidP="00761323">
      <w:pPr>
        <w:rPr>
          <w:rFonts w:ascii="Tahoma" w:hAnsi="Tahoma" w:cs="Tahoma"/>
        </w:rPr>
      </w:pPr>
      <w:r w:rsidRPr="0061074D">
        <w:rPr>
          <w:rFonts w:ascii="Tahoma" w:hAnsi="Tahoma" w:cs="Tahoma"/>
        </w:rPr>
        <w:t>The written records must include details of: -</w:t>
      </w:r>
    </w:p>
    <w:p w14:paraId="2CF4953E" w14:textId="431DB3B6" w:rsidR="00F24D9B" w:rsidRPr="0061074D" w:rsidRDefault="00F24D9B" w:rsidP="00DD1E28">
      <w:pPr>
        <w:pStyle w:val="ListParagraph"/>
        <w:numPr>
          <w:ilvl w:val="0"/>
          <w:numId w:val="5"/>
        </w:numPr>
        <w:ind w:left="709" w:hanging="349"/>
        <w:rPr>
          <w:rFonts w:ascii="Tahoma" w:hAnsi="Tahoma" w:cs="Tahoma"/>
        </w:rPr>
      </w:pPr>
      <w:r w:rsidRPr="0061074D">
        <w:rPr>
          <w:rFonts w:ascii="Tahoma" w:hAnsi="Tahoma" w:cs="Tahoma"/>
        </w:rPr>
        <w:t>the assessment</w:t>
      </w:r>
      <w:r w:rsidR="00A0315E" w:rsidRPr="0061074D">
        <w:rPr>
          <w:rFonts w:ascii="Tahoma" w:hAnsi="Tahoma" w:cs="Tahoma"/>
        </w:rPr>
        <w:t xml:space="preserve"> we have</w:t>
      </w:r>
      <w:r w:rsidRPr="0061074D">
        <w:rPr>
          <w:rFonts w:ascii="Tahoma" w:hAnsi="Tahoma" w:cs="Tahoma"/>
        </w:rPr>
        <w:t xml:space="preserve"> undertaken to evaluate whether the equivalent new business price for </w:t>
      </w:r>
      <w:r w:rsidR="00F5655E" w:rsidRPr="0061074D">
        <w:rPr>
          <w:rFonts w:ascii="Tahoma" w:hAnsi="Tahoma" w:cs="Tahoma"/>
        </w:rPr>
        <w:t>customers</w:t>
      </w:r>
      <w:r w:rsidRPr="0061074D">
        <w:rPr>
          <w:rFonts w:ascii="Tahoma" w:hAnsi="Tahoma" w:cs="Tahoma"/>
        </w:rPr>
        <w:t xml:space="preserve"> of longer tenure </w:t>
      </w:r>
      <w:r w:rsidR="00F5655E" w:rsidRPr="0061074D">
        <w:rPr>
          <w:rFonts w:ascii="Tahoma" w:hAnsi="Tahoma" w:cs="Tahoma"/>
        </w:rPr>
        <w:t>systematically</w:t>
      </w:r>
      <w:r w:rsidRPr="0061074D">
        <w:rPr>
          <w:rFonts w:ascii="Tahoma" w:hAnsi="Tahoma" w:cs="Tahoma"/>
        </w:rPr>
        <w:t xml:space="preserve"> exceeds that for new business </w:t>
      </w:r>
      <w:proofErr w:type="gramStart"/>
      <w:r w:rsidRPr="0061074D">
        <w:rPr>
          <w:rFonts w:ascii="Tahoma" w:hAnsi="Tahoma" w:cs="Tahoma"/>
        </w:rPr>
        <w:t>customers</w:t>
      </w:r>
      <w:proofErr w:type="gramEnd"/>
      <w:r w:rsidRPr="0061074D">
        <w:rPr>
          <w:rFonts w:ascii="Tahoma" w:hAnsi="Tahoma" w:cs="Tahoma"/>
        </w:rPr>
        <w:t xml:space="preserve"> </w:t>
      </w:r>
    </w:p>
    <w:p w14:paraId="1A9B4716" w14:textId="07F046FC" w:rsidR="00F24D9B" w:rsidRPr="0061074D" w:rsidRDefault="00F24D9B" w:rsidP="00DD1E28">
      <w:pPr>
        <w:pStyle w:val="ListParagraph"/>
        <w:numPr>
          <w:ilvl w:val="0"/>
          <w:numId w:val="5"/>
        </w:numPr>
        <w:ind w:left="709" w:hanging="349"/>
        <w:rPr>
          <w:rFonts w:ascii="Tahoma" w:hAnsi="Tahoma" w:cs="Tahoma"/>
        </w:rPr>
      </w:pPr>
      <w:r w:rsidRPr="0061074D">
        <w:rPr>
          <w:rFonts w:ascii="Tahoma" w:hAnsi="Tahoma" w:cs="Tahoma"/>
        </w:rPr>
        <w:t xml:space="preserve">the controls </w:t>
      </w:r>
      <w:r w:rsidR="00A0315E" w:rsidRPr="0061074D">
        <w:rPr>
          <w:rFonts w:ascii="Tahoma" w:hAnsi="Tahoma" w:cs="Tahoma"/>
        </w:rPr>
        <w:t xml:space="preserve">we have </w:t>
      </w:r>
      <w:r w:rsidRPr="0061074D">
        <w:rPr>
          <w:rFonts w:ascii="Tahoma" w:hAnsi="Tahoma" w:cs="Tahoma"/>
        </w:rPr>
        <w:t xml:space="preserve">put in place to ensure that any pricing model used to generate ENBP or the renewal prices for </w:t>
      </w:r>
      <w:r w:rsidR="00F5655E" w:rsidRPr="0061074D">
        <w:rPr>
          <w:rFonts w:ascii="Tahoma" w:hAnsi="Tahoma" w:cs="Tahoma"/>
        </w:rPr>
        <w:t>customers</w:t>
      </w:r>
      <w:r w:rsidRPr="0061074D">
        <w:rPr>
          <w:rFonts w:ascii="Tahoma" w:hAnsi="Tahoma" w:cs="Tahoma"/>
        </w:rPr>
        <w:t xml:space="preserve"> in closed </w:t>
      </w:r>
      <w:r w:rsidR="00F5655E" w:rsidRPr="0061074D">
        <w:rPr>
          <w:rFonts w:ascii="Tahoma" w:hAnsi="Tahoma" w:cs="Tahoma"/>
        </w:rPr>
        <w:t>books</w:t>
      </w:r>
      <w:r w:rsidR="00A0315E" w:rsidRPr="0061074D">
        <w:rPr>
          <w:rFonts w:ascii="Tahoma" w:hAnsi="Tahoma" w:cs="Tahoma"/>
        </w:rPr>
        <w:t>,</w:t>
      </w:r>
      <w:r w:rsidRPr="0061074D">
        <w:rPr>
          <w:rFonts w:ascii="Tahoma" w:hAnsi="Tahoma" w:cs="Tahoma"/>
        </w:rPr>
        <w:t xml:space="preserve"> where we are unable to identify a close matched product</w:t>
      </w:r>
      <w:r w:rsidR="00A0315E" w:rsidRPr="0061074D">
        <w:rPr>
          <w:rFonts w:ascii="Tahoma" w:hAnsi="Tahoma" w:cs="Tahoma"/>
        </w:rPr>
        <w:t>,</w:t>
      </w:r>
      <w:r w:rsidRPr="0061074D">
        <w:rPr>
          <w:rFonts w:ascii="Tahoma" w:hAnsi="Tahoma" w:cs="Tahoma"/>
        </w:rPr>
        <w:t xml:space="preserve"> does not </w:t>
      </w:r>
      <w:r w:rsidR="00F5655E" w:rsidRPr="0061074D">
        <w:rPr>
          <w:rFonts w:ascii="Tahoma" w:hAnsi="Tahoma" w:cs="Tahoma"/>
        </w:rPr>
        <w:t>generate</w:t>
      </w:r>
      <w:r w:rsidRPr="0061074D">
        <w:rPr>
          <w:rFonts w:ascii="Tahoma" w:hAnsi="Tahoma" w:cs="Tahoma"/>
        </w:rPr>
        <w:t xml:space="preserve"> prices which are </w:t>
      </w:r>
      <w:r w:rsidR="00F5655E" w:rsidRPr="0061074D">
        <w:rPr>
          <w:rFonts w:ascii="Tahoma" w:hAnsi="Tahoma" w:cs="Tahoma"/>
        </w:rPr>
        <w:t>systematically</w:t>
      </w:r>
      <w:r w:rsidRPr="0061074D">
        <w:rPr>
          <w:rFonts w:ascii="Tahoma" w:hAnsi="Tahoma" w:cs="Tahoma"/>
        </w:rPr>
        <w:t xml:space="preserve"> higher the longer </w:t>
      </w:r>
      <w:r w:rsidR="00A0315E" w:rsidRPr="0061074D">
        <w:rPr>
          <w:rFonts w:ascii="Tahoma" w:hAnsi="Tahoma" w:cs="Tahoma"/>
        </w:rPr>
        <w:t>the customer remains with us.</w:t>
      </w:r>
    </w:p>
    <w:p w14:paraId="45172721" w14:textId="60C870BE" w:rsidR="00F5655E" w:rsidRPr="0061074D" w:rsidRDefault="00F24D9B" w:rsidP="00DD1E28">
      <w:pPr>
        <w:pStyle w:val="ListParagraph"/>
        <w:numPr>
          <w:ilvl w:val="0"/>
          <w:numId w:val="5"/>
        </w:numPr>
        <w:ind w:left="709" w:hanging="349"/>
        <w:rPr>
          <w:rFonts w:ascii="Tahoma" w:hAnsi="Tahoma" w:cs="Tahoma"/>
        </w:rPr>
      </w:pPr>
      <w:r w:rsidRPr="0061074D">
        <w:rPr>
          <w:rFonts w:ascii="Tahoma" w:hAnsi="Tahoma" w:cs="Tahoma"/>
        </w:rPr>
        <w:t xml:space="preserve">the evidence </w:t>
      </w:r>
      <w:r w:rsidR="00A0315E" w:rsidRPr="0061074D">
        <w:rPr>
          <w:rFonts w:ascii="Tahoma" w:hAnsi="Tahoma" w:cs="Tahoma"/>
        </w:rPr>
        <w:t xml:space="preserve">we have </w:t>
      </w:r>
      <w:r w:rsidRPr="0061074D">
        <w:rPr>
          <w:rFonts w:ascii="Tahoma" w:hAnsi="Tahoma" w:cs="Tahoma"/>
        </w:rPr>
        <w:t xml:space="preserve">gathered and the assessment </w:t>
      </w:r>
      <w:r w:rsidR="00A0315E" w:rsidRPr="0061074D">
        <w:rPr>
          <w:rFonts w:ascii="Tahoma" w:hAnsi="Tahoma" w:cs="Tahoma"/>
        </w:rPr>
        <w:t xml:space="preserve">we have </w:t>
      </w:r>
      <w:r w:rsidRPr="0061074D">
        <w:rPr>
          <w:rFonts w:ascii="Tahoma" w:hAnsi="Tahoma" w:cs="Tahoma"/>
        </w:rPr>
        <w:t xml:space="preserve">undertaken to evaluate whether </w:t>
      </w:r>
      <w:r w:rsidR="00F5655E" w:rsidRPr="0061074D">
        <w:rPr>
          <w:rFonts w:ascii="Tahoma" w:hAnsi="Tahoma" w:cs="Tahoma"/>
        </w:rPr>
        <w:t>prices offer fair value to the customers of longer tenure</w:t>
      </w:r>
    </w:p>
    <w:p w14:paraId="4EE30EFF" w14:textId="74F4442E" w:rsidR="00F5655E" w:rsidRPr="0061074D" w:rsidRDefault="00F5655E" w:rsidP="00DD1E28">
      <w:pPr>
        <w:pStyle w:val="ListParagraph"/>
        <w:numPr>
          <w:ilvl w:val="0"/>
          <w:numId w:val="5"/>
        </w:numPr>
        <w:ind w:left="709" w:hanging="349"/>
        <w:rPr>
          <w:rFonts w:ascii="Tahoma" w:hAnsi="Tahoma" w:cs="Tahoma"/>
        </w:rPr>
      </w:pPr>
      <w:r w:rsidRPr="0061074D">
        <w:rPr>
          <w:rFonts w:ascii="Tahoma" w:hAnsi="Tahoma" w:cs="Tahoma"/>
        </w:rPr>
        <w:t xml:space="preserve">the assessment </w:t>
      </w:r>
      <w:r w:rsidR="00276B65">
        <w:rPr>
          <w:rFonts w:ascii="Tahoma" w:hAnsi="Tahoma" w:cs="Tahoma"/>
        </w:rPr>
        <w:t xml:space="preserve">we have </w:t>
      </w:r>
      <w:r w:rsidRPr="0061074D">
        <w:rPr>
          <w:rFonts w:ascii="Tahoma" w:hAnsi="Tahoma" w:cs="Tahoma"/>
        </w:rPr>
        <w:t xml:space="preserve">undertaken to evaluate whether </w:t>
      </w:r>
      <w:r w:rsidR="00A0315E" w:rsidRPr="0061074D">
        <w:rPr>
          <w:rFonts w:ascii="Tahoma" w:hAnsi="Tahoma" w:cs="Tahoma"/>
        </w:rPr>
        <w:t xml:space="preserve">the </w:t>
      </w:r>
      <w:r w:rsidRPr="0061074D">
        <w:rPr>
          <w:rFonts w:ascii="Tahoma" w:hAnsi="Tahoma" w:cs="Tahoma"/>
        </w:rPr>
        <w:t xml:space="preserve">fees </w:t>
      </w:r>
      <w:r w:rsidR="00276B65">
        <w:rPr>
          <w:rFonts w:ascii="Tahoma" w:hAnsi="Tahoma" w:cs="Tahoma"/>
        </w:rPr>
        <w:t xml:space="preserve">we </w:t>
      </w:r>
      <w:r w:rsidRPr="0061074D">
        <w:rPr>
          <w:rFonts w:ascii="Tahoma" w:hAnsi="Tahoma" w:cs="Tahoma"/>
        </w:rPr>
        <w:t xml:space="preserve">charge to customers of longer tenure systematically exceed those charged to new business customers and </w:t>
      </w:r>
    </w:p>
    <w:p w14:paraId="3E2D5047" w14:textId="0C9DB264" w:rsidR="00F5655E" w:rsidRPr="0061074D" w:rsidRDefault="00F5655E" w:rsidP="00DD1E28">
      <w:pPr>
        <w:pStyle w:val="ListParagraph"/>
        <w:numPr>
          <w:ilvl w:val="0"/>
          <w:numId w:val="5"/>
        </w:numPr>
        <w:ind w:left="709" w:hanging="349"/>
        <w:rPr>
          <w:rFonts w:ascii="Tahoma" w:hAnsi="Tahoma" w:cs="Tahoma"/>
        </w:rPr>
      </w:pPr>
      <w:r w:rsidRPr="0061074D">
        <w:rPr>
          <w:rFonts w:ascii="Tahoma" w:hAnsi="Tahoma" w:cs="Tahoma"/>
        </w:rPr>
        <w:t>any appropriate independent oversight of the assessments and controls of the points above.</w:t>
      </w:r>
    </w:p>
    <w:p w14:paraId="4BA7218A" w14:textId="3C9C8001" w:rsidR="00552E9F" w:rsidRPr="0061074D" w:rsidRDefault="00552E9F" w:rsidP="00552E9F">
      <w:pPr>
        <w:rPr>
          <w:rFonts w:ascii="Tahoma" w:hAnsi="Tahoma" w:cs="Tahoma"/>
        </w:rPr>
      </w:pPr>
      <w:r w:rsidRPr="0061074D">
        <w:rPr>
          <w:rFonts w:ascii="Tahoma" w:hAnsi="Tahoma" w:cs="Tahoma"/>
        </w:rPr>
        <w:t xml:space="preserve">The </w:t>
      </w:r>
      <w:r w:rsidR="00DD1E28" w:rsidRPr="0061074D">
        <w:rPr>
          <w:rFonts w:ascii="Tahoma" w:hAnsi="Tahoma" w:cs="Tahoma"/>
        </w:rPr>
        <w:t xml:space="preserve">records </w:t>
      </w:r>
      <w:r w:rsidRPr="0061074D">
        <w:rPr>
          <w:rFonts w:ascii="Tahoma" w:hAnsi="Tahoma" w:cs="Tahoma"/>
        </w:rPr>
        <w:t>must set out: -</w:t>
      </w:r>
    </w:p>
    <w:p w14:paraId="38F49DB9" w14:textId="41B51767" w:rsidR="00552E9F" w:rsidRPr="0061074D" w:rsidRDefault="00552E9F" w:rsidP="00552E9F">
      <w:pPr>
        <w:pStyle w:val="ListParagraph"/>
        <w:numPr>
          <w:ilvl w:val="0"/>
          <w:numId w:val="8"/>
        </w:numPr>
        <w:rPr>
          <w:rFonts w:ascii="Tahoma" w:hAnsi="Tahoma" w:cs="Tahoma"/>
        </w:rPr>
      </w:pPr>
      <w:r w:rsidRPr="0061074D">
        <w:rPr>
          <w:rFonts w:ascii="Tahoma" w:hAnsi="Tahoma" w:cs="Tahoma"/>
        </w:rPr>
        <w:t xml:space="preserve">the basis on which we are </w:t>
      </w:r>
      <w:r w:rsidR="009305EB" w:rsidRPr="0061074D">
        <w:rPr>
          <w:rFonts w:ascii="Tahoma" w:hAnsi="Tahoma" w:cs="Tahoma"/>
        </w:rPr>
        <w:t>complying</w:t>
      </w:r>
      <w:r w:rsidRPr="0061074D">
        <w:rPr>
          <w:rFonts w:ascii="Tahoma" w:hAnsi="Tahoma" w:cs="Tahoma"/>
        </w:rPr>
        <w:t xml:space="preserve"> with the rules in this chapter</w:t>
      </w:r>
    </w:p>
    <w:p w14:paraId="41D3F086" w14:textId="77777777" w:rsidR="00552E9F" w:rsidRPr="0061074D" w:rsidRDefault="00552E9F" w:rsidP="00552E9F">
      <w:pPr>
        <w:pStyle w:val="ListParagraph"/>
        <w:numPr>
          <w:ilvl w:val="0"/>
          <w:numId w:val="8"/>
        </w:numPr>
        <w:rPr>
          <w:rFonts w:ascii="Tahoma" w:hAnsi="Tahoma" w:cs="Tahoma"/>
        </w:rPr>
      </w:pPr>
      <w:r w:rsidRPr="0061074D">
        <w:rPr>
          <w:rFonts w:ascii="Tahoma" w:hAnsi="Tahoma" w:cs="Tahoma"/>
        </w:rPr>
        <w:t xml:space="preserve">how we have resolved any areas of discretion, </w:t>
      </w:r>
      <w:proofErr w:type="gramStart"/>
      <w:r w:rsidRPr="0061074D">
        <w:rPr>
          <w:rFonts w:ascii="Tahoma" w:hAnsi="Tahoma" w:cs="Tahoma"/>
        </w:rPr>
        <w:t>ambiguity</w:t>
      </w:r>
      <w:proofErr w:type="gramEnd"/>
      <w:r w:rsidRPr="0061074D">
        <w:rPr>
          <w:rFonts w:ascii="Tahoma" w:hAnsi="Tahoma" w:cs="Tahoma"/>
        </w:rPr>
        <w:t xml:space="preserve"> or potential uncertainty in our determination that the pricing meets the pricing rules</w:t>
      </w:r>
    </w:p>
    <w:p w14:paraId="0ADF1AB8" w14:textId="407E23B9" w:rsidR="00552E9F" w:rsidRPr="0061074D" w:rsidRDefault="00552E9F" w:rsidP="00552E9F">
      <w:pPr>
        <w:pStyle w:val="ListParagraph"/>
        <w:numPr>
          <w:ilvl w:val="0"/>
          <w:numId w:val="8"/>
        </w:numPr>
        <w:rPr>
          <w:rFonts w:ascii="Tahoma" w:hAnsi="Tahoma" w:cs="Tahoma"/>
        </w:rPr>
      </w:pPr>
      <w:r w:rsidRPr="0061074D">
        <w:rPr>
          <w:rFonts w:ascii="Tahoma" w:hAnsi="Tahoma" w:cs="Tahoma"/>
        </w:rPr>
        <w:t xml:space="preserve">appropriate expert input and advice </w:t>
      </w:r>
      <w:r w:rsidR="005847E3">
        <w:rPr>
          <w:rFonts w:ascii="Tahoma" w:hAnsi="Tahoma" w:cs="Tahoma"/>
        </w:rPr>
        <w:t xml:space="preserve">which we have relied on to satisfy ourselves that we are in </w:t>
      </w:r>
      <w:r w:rsidRPr="0061074D">
        <w:rPr>
          <w:rFonts w:ascii="Tahoma" w:hAnsi="Tahoma" w:cs="Tahoma"/>
        </w:rPr>
        <w:t xml:space="preserve">compliance with the rules. </w:t>
      </w:r>
    </w:p>
    <w:p w14:paraId="7A342BFE" w14:textId="6C8C323D" w:rsidR="00F5655E" w:rsidRPr="0061074D" w:rsidRDefault="009305EB" w:rsidP="009305EB">
      <w:pPr>
        <w:rPr>
          <w:rFonts w:ascii="Tahoma" w:hAnsi="Tahoma" w:cs="Tahoma"/>
        </w:rPr>
      </w:pPr>
      <w:r w:rsidRPr="0061074D">
        <w:rPr>
          <w:rFonts w:ascii="Tahoma" w:hAnsi="Tahoma" w:cs="Tahoma"/>
        </w:rPr>
        <w:t>The following are examples of the records we</w:t>
      </w:r>
      <w:r w:rsidR="00335705" w:rsidRPr="0061074D">
        <w:rPr>
          <w:rFonts w:ascii="Tahoma" w:hAnsi="Tahoma" w:cs="Tahoma"/>
        </w:rPr>
        <w:t xml:space="preserve"> should retain</w:t>
      </w:r>
      <w:r w:rsidRPr="0061074D">
        <w:rPr>
          <w:rFonts w:ascii="Tahoma" w:hAnsi="Tahoma" w:cs="Tahoma"/>
        </w:rPr>
        <w:t>: -</w:t>
      </w:r>
    </w:p>
    <w:p w14:paraId="27B23EB4" w14:textId="589900BA" w:rsidR="00335705" w:rsidRPr="0061074D" w:rsidRDefault="00335705" w:rsidP="00335705">
      <w:pPr>
        <w:pStyle w:val="ListParagraph"/>
        <w:numPr>
          <w:ilvl w:val="0"/>
          <w:numId w:val="6"/>
        </w:numPr>
        <w:rPr>
          <w:rFonts w:ascii="Tahoma" w:hAnsi="Tahoma" w:cs="Tahoma"/>
        </w:rPr>
      </w:pPr>
      <w:r w:rsidRPr="0061074D">
        <w:rPr>
          <w:rFonts w:ascii="Tahoma" w:hAnsi="Tahoma" w:cs="Tahoma"/>
        </w:rPr>
        <w:t>Minutes of pricing committee meetings or other appropriate meetings</w:t>
      </w:r>
    </w:p>
    <w:p w14:paraId="2ED70FF4" w14:textId="4779CB8C" w:rsidR="00335705" w:rsidRPr="0061074D" w:rsidRDefault="00335705" w:rsidP="00335705">
      <w:pPr>
        <w:pStyle w:val="ListParagraph"/>
        <w:numPr>
          <w:ilvl w:val="0"/>
          <w:numId w:val="6"/>
        </w:numPr>
        <w:rPr>
          <w:rFonts w:ascii="Tahoma" w:hAnsi="Tahoma" w:cs="Tahoma"/>
        </w:rPr>
      </w:pPr>
      <w:bookmarkStart w:id="1" w:name="_Hlk92889114"/>
      <w:r w:rsidRPr="0061074D">
        <w:rPr>
          <w:rFonts w:ascii="Tahoma" w:hAnsi="Tahoma" w:cs="Tahoma"/>
        </w:rPr>
        <w:t>Any analysis showing whether similar customers face different pricing outcomes</w:t>
      </w:r>
    </w:p>
    <w:bookmarkEnd w:id="1"/>
    <w:p w14:paraId="2682A5E8" w14:textId="0D853987" w:rsidR="00335705" w:rsidRPr="0061074D" w:rsidRDefault="00335705" w:rsidP="00335705">
      <w:pPr>
        <w:pStyle w:val="ListParagraph"/>
        <w:numPr>
          <w:ilvl w:val="0"/>
          <w:numId w:val="6"/>
        </w:numPr>
        <w:rPr>
          <w:rFonts w:ascii="Tahoma" w:hAnsi="Tahoma" w:cs="Tahoma"/>
        </w:rPr>
      </w:pPr>
      <w:r w:rsidRPr="0061074D">
        <w:rPr>
          <w:rFonts w:ascii="Tahoma" w:hAnsi="Tahoma" w:cs="Tahoma"/>
        </w:rPr>
        <w:t xml:space="preserve">Analysis demonstrating that the firm has not discriminated against customer of longer tenure. </w:t>
      </w:r>
    </w:p>
    <w:p w14:paraId="4AFCBB62" w14:textId="7ADBBE12" w:rsidR="00335705" w:rsidRPr="0061074D" w:rsidRDefault="00335705" w:rsidP="00335705">
      <w:pPr>
        <w:ind w:left="360"/>
        <w:rPr>
          <w:rFonts w:ascii="Tahoma" w:hAnsi="Tahoma" w:cs="Tahoma"/>
          <w:b/>
          <w:bCs/>
        </w:rPr>
      </w:pPr>
      <w:r w:rsidRPr="0061074D">
        <w:rPr>
          <w:rFonts w:ascii="Tahoma" w:hAnsi="Tahoma" w:cs="Tahoma"/>
        </w:rPr>
        <w:t xml:space="preserve">The </w:t>
      </w:r>
      <w:r w:rsidR="00CD4B18" w:rsidRPr="0061074D">
        <w:rPr>
          <w:rFonts w:ascii="Tahoma" w:hAnsi="Tahoma" w:cs="Tahoma"/>
        </w:rPr>
        <w:t>records</w:t>
      </w:r>
      <w:r w:rsidRPr="0061074D">
        <w:rPr>
          <w:rFonts w:ascii="Tahoma" w:hAnsi="Tahoma" w:cs="Tahoma"/>
        </w:rPr>
        <w:t xml:space="preserve"> should be provided to the person responsible for the attestation and to the FCA on requ</w:t>
      </w:r>
      <w:r w:rsidR="005847E3">
        <w:rPr>
          <w:rFonts w:ascii="Tahoma" w:hAnsi="Tahoma" w:cs="Tahoma"/>
        </w:rPr>
        <w:t>est.</w:t>
      </w:r>
    </w:p>
    <w:p w14:paraId="32F186D9" w14:textId="454451AD" w:rsidR="00335705" w:rsidRPr="0061074D" w:rsidRDefault="00335705" w:rsidP="00335705">
      <w:pPr>
        <w:ind w:left="360"/>
        <w:rPr>
          <w:rFonts w:ascii="Tahoma" w:hAnsi="Tahoma" w:cs="Tahoma"/>
          <w:b/>
          <w:bCs/>
        </w:rPr>
      </w:pPr>
      <w:r w:rsidRPr="0061074D">
        <w:rPr>
          <w:rFonts w:ascii="Tahoma" w:hAnsi="Tahoma" w:cs="Tahoma"/>
          <w:b/>
          <w:bCs/>
        </w:rPr>
        <w:t xml:space="preserve">Attestation requirements </w:t>
      </w:r>
    </w:p>
    <w:p w14:paraId="68FE2EF7" w14:textId="7EE61448" w:rsidR="00335705" w:rsidRPr="0061074D" w:rsidRDefault="005847E3" w:rsidP="00335705">
      <w:pPr>
        <w:ind w:left="360"/>
        <w:rPr>
          <w:rFonts w:ascii="Tahoma" w:hAnsi="Tahoma" w:cs="Tahoma"/>
        </w:rPr>
      </w:pPr>
      <w:r>
        <w:rPr>
          <w:rFonts w:ascii="Tahoma" w:hAnsi="Tahoma" w:cs="Tahoma"/>
        </w:rPr>
        <w:t>A</w:t>
      </w:r>
      <w:r w:rsidR="00CD4B18" w:rsidRPr="0061074D">
        <w:rPr>
          <w:rFonts w:ascii="Tahoma" w:hAnsi="Tahoma" w:cs="Tahoma"/>
        </w:rPr>
        <w:t xml:space="preserve">nnually we must provide the attestation confirming that we are and have been complying with the rules in this chapter throughout the reporting period.  The </w:t>
      </w:r>
      <w:r w:rsidR="00DD1E28" w:rsidRPr="0061074D">
        <w:rPr>
          <w:rFonts w:ascii="Tahoma" w:hAnsi="Tahoma" w:cs="Tahoma"/>
        </w:rPr>
        <w:lastRenderedPageBreak/>
        <w:t xml:space="preserve">attestation </w:t>
      </w:r>
      <w:r w:rsidR="00CD4B18" w:rsidRPr="0061074D">
        <w:rPr>
          <w:rFonts w:ascii="Tahoma" w:hAnsi="Tahoma" w:cs="Tahoma"/>
        </w:rPr>
        <w:t>must be provided by a senior manager annually on or before 31</w:t>
      </w:r>
      <w:r w:rsidR="00CD4B18" w:rsidRPr="0061074D">
        <w:rPr>
          <w:rFonts w:ascii="Tahoma" w:hAnsi="Tahoma" w:cs="Tahoma"/>
          <w:vertAlign w:val="superscript"/>
        </w:rPr>
        <w:t>st</w:t>
      </w:r>
      <w:r w:rsidR="00CD4B18" w:rsidRPr="0061074D">
        <w:rPr>
          <w:rFonts w:ascii="Tahoma" w:hAnsi="Tahoma" w:cs="Tahoma"/>
        </w:rPr>
        <w:t xml:space="preserve"> March in the year following the end of the reporting period.  </w:t>
      </w:r>
    </w:p>
    <w:sectPr w:rsidR="00335705" w:rsidRPr="00610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6BAA" w14:textId="77777777" w:rsidR="005847E3" w:rsidRDefault="005847E3" w:rsidP="005847E3">
      <w:pPr>
        <w:spacing w:after="0" w:line="240" w:lineRule="auto"/>
      </w:pPr>
      <w:r>
        <w:separator/>
      </w:r>
    </w:p>
  </w:endnote>
  <w:endnote w:type="continuationSeparator" w:id="0">
    <w:p w14:paraId="5B9DA763" w14:textId="77777777" w:rsidR="005847E3" w:rsidRDefault="005847E3" w:rsidP="0058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2C95" w14:textId="77777777" w:rsidR="005847E3" w:rsidRDefault="005847E3" w:rsidP="005847E3">
      <w:pPr>
        <w:spacing w:after="0" w:line="240" w:lineRule="auto"/>
      </w:pPr>
      <w:r>
        <w:separator/>
      </w:r>
    </w:p>
  </w:footnote>
  <w:footnote w:type="continuationSeparator" w:id="0">
    <w:p w14:paraId="33C68E5E" w14:textId="77777777" w:rsidR="005847E3" w:rsidRDefault="005847E3" w:rsidP="0058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48B"/>
    <w:multiLevelType w:val="hybridMultilevel"/>
    <w:tmpl w:val="0D6645D6"/>
    <w:lvl w:ilvl="0" w:tplc="C15C5C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71C9E"/>
    <w:multiLevelType w:val="hybridMultilevel"/>
    <w:tmpl w:val="0DE2F1CA"/>
    <w:lvl w:ilvl="0" w:tplc="F2E28F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8E7582"/>
    <w:multiLevelType w:val="hybridMultilevel"/>
    <w:tmpl w:val="4CE2DE62"/>
    <w:lvl w:ilvl="0" w:tplc="F15C0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3707DF"/>
    <w:multiLevelType w:val="hybridMultilevel"/>
    <w:tmpl w:val="2578C3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E394D"/>
    <w:multiLevelType w:val="hybridMultilevel"/>
    <w:tmpl w:val="94BEDC82"/>
    <w:lvl w:ilvl="0" w:tplc="A2CA9B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A5C3B"/>
    <w:multiLevelType w:val="hybridMultilevel"/>
    <w:tmpl w:val="1F10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D3AC9"/>
    <w:multiLevelType w:val="hybridMultilevel"/>
    <w:tmpl w:val="402EB98E"/>
    <w:lvl w:ilvl="0" w:tplc="23D29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70BDE"/>
    <w:multiLevelType w:val="hybridMultilevel"/>
    <w:tmpl w:val="59047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12313">
    <w:abstractNumId w:val="4"/>
  </w:num>
  <w:num w:numId="2" w16cid:durableId="1182817744">
    <w:abstractNumId w:val="2"/>
  </w:num>
  <w:num w:numId="3" w16cid:durableId="409237175">
    <w:abstractNumId w:val="6"/>
  </w:num>
  <w:num w:numId="4" w16cid:durableId="1910649077">
    <w:abstractNumId w:val="0"/>
  </w:num>
  <w:num w:numId="5" w16cid:durableId="608856653">
    <w:abstractNumId w:val="1"/>
  </w:num>
  <w:num w:numId="6" w16cid:durableId="522523467">
    <w:abstractNumId w:val="7"/>
  </w:num>
  <w:num w:numId="7" w16cid:durableId="1026522681">
    <w:abstractNumId w:val="5"/>
  </w:num>
  <w:num w:numId="8" w16cid:durableId="16960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B"/>
    <w:rsid w:val="000D7D17"/>
    <w:rsid w:val="001463D8"/>
    <w:rsid w:val="0016735B"/>
    <w:rsid w:val="00232E68"/>
    <w:rsid w:val="002426DC"/>
    <w:rsid w:val="00276B65"/>
    <w:rsid w:val="002D626D"/>
    <w:rsid w:val="00335705"/>
    <w:rsid w:val="00362138"/>
    <w:rsid w:val="0040224F"/>
    <w:rsid w:val="004752D6"/>
    <w:rsid w:val="00552E9F"/>
    <w:rsid w:val="005847E3"/>
    <w:rsid w:val="005B78AB"/>
    <w:rsid w:val="005F19DB"/>
    <w:rsid w:val="0061074D"/>
    <w:rsid w:val="00657A95"/>
    <w:rsid w:val="006B6412"/>
    <w:rsid w:val="00761323"/>
    <w:rsid w:val="00774037"/>
    <w:rsid w:val="007811FA"/>
    <w:rsid w:val="007A2E61"/>
    <w:rsid w:val="007D5674"/>
    <w:rsid w:val="009305EB"/>
    <w:rsid w:val="009406E1"/>
    <w:rsid w:val="009556DE"/>
    <w:rsid w:val="009D7296"/>
    <w:rsid w:val="00A0315E"/>
    <w:rsid w:val="00A83454"/>
    <w:rsid w:val="00AB2DF5"/>
    <w:rsid w:val="00B12BB5"/>
    <w:rsid w:val="00B46FA2"/>
    <w:rsid w:val="00BD7D66"/>
    <w:rsid w:val="00BE3A1A"/>
    <w:rsid w:val="00C0123F"/>
    <w:rsid w:val="00C22E86"/>
    <w:rsid w:val="00CA1A60"/>
    <w:rsid w:val="00CD4B18"/>
    <w:rsid w:val="00CF2089"/>
    <w:rsid w:val="00D0611D"/>
    <w:rsid w:val="00DD1E28"/>
    <w:rsid w:val="00E32CAB"/>
    <w:rsid w:val="00EF7624"/>
    <w:rsid w:val="00F22D95"/>
    <w:rsid w:val="00F24D9B"/>
    <w:rsid w:val="00F5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6CEC"/>
  <w15:chartTrackingRefBased/>
  <w15:docId w15:val="{392C4927-CE3A-426E-B15B-50727CC4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DF5"/>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pPr>
    <w:rPr>
      <w:rFonts w:ascii="Tahoma" w:eastAsiaTheme="majorEastAsia" w:hAnsi="Tahoma" w:cstheme="majorBidi"/>
      <w:bCs/>
      <w:sz w:val="28"/>
      <w:szCs w:val="28"/>
      <w:lang w:val="en-US"/>
    </w:rPr>
  </w:style>
  <w:style w:type="paragraph" w:styleId="Heading2">
    <w:name w:val="heading 2"/>
    <w:basedOn w:val="Normal"/>
    <w:next w:val="Normal"/>
    <w:link w:val="Heading2Char"/>
    <w:uiPriority w:val="9"/>
    <w:unhideWhenUsed/>
    <w:qFormat/>
    <w:rsid w:val="00AB2DF5"/>
    <w:pPr>
      <w:keepNext/>
      <w:spacing w:before="360" w:after="120" w:line="240" w:lineRule="auto"/>
      <w:outlineLvl w:val="1"/>
    </w:pPr>
    <w:rPr>
      <w:rFonts w:ascii="Tahoma" w:eastAsia="Times New Roman" w:hAnsi="Tahoma" w:cs="Tahoma"/>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DB"/>
    <w:pPr>
      <w:ind w:left="720"/>
      <w:contextualSpacing/>
    </w:pPr>
  </w:style>
  <w:style w:type="table" w:styleId="TableGrid">
    <w:name w:val="Table Grid"/>
    <w:basedOn w:val="TableNormal"/>
    <w:uiPriority w:val="39"/>
    <w:rsid w:val="00167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7E3"/>
  </w:style>
  <w:style w:type="paragraph" w:styleId="Footer">
    <w:name w:val="footer"/>
    <w:basedOn w:val="Normal"/>
    <w:link w:val="FooterChar"/>
    <w:uiPriority w:val="99"/>
    <w:unhideWhenUsed/>
    <w:rsid w:val="00584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7E3"/>
  </w:style>
  <w:style w:type="character" w:customStyle="1" w:styleId="Heading1Char">
    <w:name w:val="Heading 1 Char"/>
    <w:basedOn w:val="DefaultParagraphFont"/>
    <w:link w:val="Heading1"/>
    <w:uiPriority w:val="9"/>
    <w:rsid w:val="00AB2DF5"/>
    <w:rPr>
      <w:rFonts w:ascii="Tahoma" w:eastAsiaTheme="majorEastAsia" w:hAnsi="Tahoma" w:cstheme="majorBidi"/>
      <w:bCs/>
      <w:sz w:val="28"/>
      <w:szCs w:val="28"/>
      <w:shd w:val="clear" w:color="auto" w:fill="97D700"/>
      <w:lang w:val="en-US"/>
    </w:rPr>
  </w:style>
  <w:style w:type="character" w:customStyle="1" w:styleId="Heading2Char">
    <w:name w:val="Heading 2 Char"/>
    <w:basedOn w:val="DefaultParagraphFont"/>
    <w:link w:val="Heading2"/>
    <w:uiPriority w:val="9"/>
    <w:rsid w:val="00AB2DF5"/>
    <w:rPr>
      <w:rFonts w:ascii="Tahoma" w:eastAsia="Times New Roman" w:hAnsi="Tahoma" w:cs="Tahoma"/>
      <w:b/>
      <w:bCs/>
      <w:iCs/>
      <w:u w:val="single"/>
    </w:rPr>
  </w:style>
  <w:style w:type="paragraph" w:styleId="NoSpacing">
    <w:name w:val="No Spacing"/>
    <w:uiPriority w:val="1"/>
    <w:qFormat/>
    <w:rsid w:val="00AB2D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2CC3F-6218-4BDF-A55C-63D8C0828089}">
  <ds:schemaRefs>
    <ds:schemaRef ds:uri="http://purl.org/dc/elements/1.1/"/>
    <ds:schemaRef ds:uri="http://schemas.microsoft.com/office/2006/metadata/properties"/>
    <ds:schemaRef ds:uri="5b28c4ba-429d-4fed-9601-defcc322fc5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9f13349-aea4-4d5e-8450-b832fd150a0e"/>
    <ds:schemaRef ds:uri="http://www.w3.org/XML/1998/namespace"/>
    <ds:schemaRef ds:uri="http://purl.org/dc/dcmitype/"/>
  </ds:schemaRefs>
</ds:datastoreItem>
</file>

<file path=customXml/itemProps2.xml><?xml version="1.0" encoding="utf-8"?>
<ds:datastoreItem xmlns:ds="http://schemas.openxmlformats.org/officeDocument/2006/customXml" ds:itemID="{D0C277F8-EC43-4298-8EF1-97B7C964F691}">
  <ds:schemaRefs>
    <ds:schemaRef ds:uri="http://schemas.microsoft.com/sharepoint/v3/contenttype/forms"/>
  </ds:schemaRefs>
</ds:datastoreItem>
</file>

<file path=customXml/itemProps3.xml><?xml version="1.0" encoding="utf-8"?>
<ds:datastoreItem xmlns:ds="http://schemas.openxmlformats.org/officeDocument/2006/customXml" ds:itemID="{F10EE0E0-628A-41F4-9B63-2E113237F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Lisa Smith</cp:lastModifiedBy>
  <cp:revision>3</cp:revision>
  <cp:lastPrinted>2022-01-12T15:30:00Z</cp:lastPrinted>
  <dcterms:created xsi:type="dcterms:W3CDTF">2023-06-02T12:32:00Z</dcterms:created>
  <dcterms:modified xsi:type="dcterms:W3CDTF">2023-06-02T13:02:00Z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