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B7" w:rsidRDefault="00C226A7">
      <w:pPr>
        <w:pStyle w:val="Heading3"/>
      </w:pPr>
      <w:r>
        <w:t>Business Interruption</w:t>
      </w:r>
    </w:p>
    <w:p w:rsidR="009867B7" w:rsidRDefault="00C226A7">
      <w:pPr>
        <w:spacing w:after="120"/>
        <w:rPr>
          <w:rFonts w:ascii="Tahoma" w:hAnsi="Tahoma" w:cs="Tahoma"/>
        </w:rPr>
      </w:pPr>
      <w:r>
        <w:rPr>
          <w:rFonts w:ascii="Tahoma" w:hAnsi="Tahoma" w:cs="Tahoma"/>
        </w:rPr>
        <w:t xml:space="preserve">Protecting the </w:t>
      </w:r>
      <w:r>
        <w:rPr>
          <w:rFonts w:ascii="Tahoma" w:hAnsi="Tahoma" w:cs="Tahoma"/>
          <w:smallCaps/>
        </w:rPr>
        <w:t>Earnings</w:t>
      </w:r>
      <w:r>
        <w:rPr>
          <w:rFonts w:ascii="Tahoma" w:hAnsi="Tahoma" w:cs="Tahoma"/>
        </w:rPr>
        <w:t xml:space="preserve"> of your business when trading suffers as a result of an insured loss by helping to minimise the interruption to your business and restore it to a normal trading position as soon as possible.  </w:t>
      </w:r>
    </w:p>
    <w:p w:rsidR="009867B7" w:rsidRDefault="00C226A7">
      <w:pPr>
        <w:spacing w:after="120"/>
        <w:rPr>
          <w:rFonts w:ascii="Tahoma" w:hAnsi="Tahoma" w:cs="Tahoma"/>
        </w:rPr>
      </w:pPr>
      <w:r>
        <w:rPr>
          <w:rFonts w:ascii="Tahoma" w:hAnsi="Tahoma" w:cs="Tahoma"/>
        </w:rPr>
        <w:t>Business interruption insurance protects your business after an insured loss by covering:</w:t>
      </w:r>
    </w:p>
    <w:p w:rsidR="009867B7" w:rsidRDefault="00C226A7">
      <w:pPr>
        <w:numPr>
          <w:ilvl w:val="0"/>
          <w:numId w:val="3"/>
        </w:numPr>
        <w:spacing w:after="120"/>
        <w:rPr>
          <w:rFonts w:ascii="Tahoma" w:hAnsi="Tahoma" w:cs="Tahoma"/>
        </w:rPr>
      </w:pPr>
      <w:r>
        <w:rPr>
          <w:rFonts w:ascii="Tahoma" w:hAnsi="Tahoma" w:cs="Tahoma"/>
        </w:rPr>
        <w:t>EXTRA EXPENSES (for example, by having to relocate premises)</w:t>
      </w:r>
    </w:p>
    <w:p w:rsidR="009867B7" w:rsidRDefault="00C226A7">
      <w:pPr>
        <w:numPr>
          <w:ilvl w:val="0"/>
          <w:numId w:val="3"/>
        </w:numPr>
        <w:spacing w:after="120"/>
        <w:rPr>
          <w:rFonts w:ascii="Tahoma" w:hAnsi="Tahoma" w:cs="Tahoma"/>
        </w:rPr>
      </w:pPr>
      <w:r>
        <w:rPr>
          <w:rFonts w:ascii="Tahoma" w:hAnsi="Tahoma" w:cs="Tahoma"/>
        </w:rPr>
        <w:t>OVERHEADS which continue and must be met despite the reduction in earnings</w:t>
      </w:r>
    </w:p>
    <w:p w:rsidR="009867B7" w:rsidRDefault="00C226A7">
      <w:pPr>
        <w:numPr>
          <w:ilvl w:val="0"/>
          <w:numId w:val="3"/>
        </w:numPr>
        <w:spacing w:after="120"/>
        <w:rPr>
          <w:rFonts w:ascii="Tahoma" w:hAnsi="Tahoma" w:cs="Tahoma"/>
        </w:rPr>
      </w:pPr>
      <w:r>
        <w:rPr>
          <w:rFonts w:ascii="Tahoma" w:hAnsi="Tahoma" w:cs="Tahoma"/>
        </w:rPr>
        <w:t>WAGES/PAYROLL of employees who are retained during the period of interruption</w:t>
      </w:r>
    </w:p>
    <w:p w:rsidR="009867B7" w:rsidRDefault="00C226A7">
      <w:pPr>
        <w:numPr>
          <w:ilvl w:val="0"/>
          <w:numId w:val="3"/>
        </w:numPr>
        <w:spacing w:after="120"/>
        <w:rPr>
          <w:rFonts w:ascii="Tahoma" w:hAnsi="Tahoma" w:cs="Tahoma"/>
        </w:rPr>
      </w:pPr>
      <w:r>
        <w:rPr>
          <w:rFonts w:ascii="Tahoma" w:hAnsi="Tahoma" w:cs="Tahoma"/>
        </w:rPr>
        <w:t>NET PROFIT lost</w:t>
      </w:r>
    </w:p>
    <w:p w:rsidR="009867B7" w:rsidRDefault="00C226A7">
      <w:pPr>
        <w:pStyle w:val="Heading3"/>
        <w:rPr>
          <w:sz w:val="20"/>
          <w:szCs w:val="20"/>
        </w:rPr>
      </w:pPr>
      <w:r>
        <w:t>Gross Profit — Declaration Linked</w:t>
      </w:r>
    </w:p>
    <w:p w:rsidR="009867B7" w:rsidRDefault="00C226A7">
      <w:pPr>
        <w:spacing w:after="120"/>
        <w:rPr>
          <w:rFonts w:ascii="Tahoma" w:hAnsi="Tahoma" w:cs="Tahoma"/>
        </w:rPr>
      </w:pPr>
      <w:r>
        <w:rPr>
          <w:rFonts w:ascii="Tahoma" w:hAnsi="Tahoma" w:cs="Tahoma"/>
        </w:rPr>
        <w:t>The cover for Business Interruption is based on Gross Profit as estimated by you.  Therefore, please estimate the Gross Profit you expect to earn during the next twelve months (it may be helpful to use the formula below).</w:t>
      </w:r>
    </w:p>
    <w:p w:rsidR="009867B7" w:rsidRDefault="00C226A7">
      <w:pPr>
        <w:spacing w:after="120"/>
        <w:rPr>
          <w:rFonts w:ascii="Tahoma" w:hAnsi="Tahoma" w:cs="Tahoma"/>
        </w:rPr>
      </w:pPr>
      <w:r>
        <w:rPr>
          <w:rFonts w:ascii="Tahoma" w:hAnsi="Tahoma" w:cs="Tahoma"/>
        </w:rPr>
        <w:t xml:space="preserve">We recognise that, as your business grows, this estimate may prove inadequate.  </w:t>
      </w:r>
    </w:p>
    <w:p w:rsidR="009867B7" w:rsidRDefault="00C226A7">
      <w:pPr>
        <w:spacing w:after="120"/>
        <w:rPr>
          <w:rFonts w:ascii="Tahoma" w:hAnsi="Tahoma" w:cs="Tahoma"/>
        </w:rPr>
      </w:pPr>
      <w:r>
        <w:rPr>
          <w:rFonts w:ascii="Tahoma" w:hAnsi="Tahoma" w:cs="Tahoma"/>
        </w:rPr>
        <w:t>This method of arranging Business Interruption insurance is known as a Declaration Linked Basis.  On receipt of the annual Audited Gross Profit figure, an adjustment to the premium may be made.  The following is to assist you in fixing the sum to be insured on Gross Profit</w:t>
      </w:r>
    </w:p>
    <w:p w:rsidR="009867B7" w:rsidRDefault="00C226A7">
      <w:pPr>
        <w:tabs>
          <w:tab w:val="right" w:leader="underscore" w:pos="10200"/>
        </w:tabs>
        <w:spacing w:after="120"/>
        <w:rPr>
          <w:rFonts w:ascii="Tahoma" w:hAnsi="Tahoma" w:cs="Tahoma"/>
        </w:rPr>
      </w:pPr>
      <w:r>
        <w:rPr>
          <w:rFonts w:ascii="Tahoma" w:hAnsi="Tahoma" w:cs="Tahoma"/>
        </w:rPr>
        <w:tab/>
      </w:r>
    </w:p>
    <w:p w:rsidR="009867B7" w:rsidRDefault="009867B7">
      <w:pPr>
        <w:tabs>
          <w:tab w:val="right" w:leader="underscore" w:pos="10200"/>
        </w:tabs>
        <w:spacing w:after="120"/>
        <w:rPr>
          <w:rFonts w:ascii="Tahoma" w:hAnsi="Tahoma" w:cs="Tahoma"/>
        </w:rPr>
      </w:pPr>
    </w:p>
    <w:p w:rsidR="009867B7" w:rsidRDefault="009867B7">
      <w:pPr>
        <w:tabs>
          <w:tab w:val="right" w:leader="underscore" w:pos="10200"/>
        </w:tabs>
        <w:spacing w:after="120"/>
        <w:rPr>
          <w:rFonts w:ascii="Tahoma" w:hAnsi="Tahoma" w:cs="Tahoma"/>
        </w:rPr>
        <w:sectPr w:rsidR="009867B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851" w:left="851" w:header="567" w:footer="567" w:gutter="0"/>
          <w:cols w:space="708" w:equalWidth="0">
            <w:col w:w="10204"/>
          </w:cols>
          <w:docGrid w:linePitch="360"/>
        </w:sectPr>
      </w:pPr>
    </w:p>
    <w:p w:rsidR="009867B7" w:rsidRDefault="00C226A7">
      <w:pPr>
        <w:tabs>
          <w:tab w:val="left" w:pos="2880"/>
          <w:tab w:val="left" w:leader="underscore" w:pos="4680"/>
        </w:tabs>
        <w:spacing w:after="120"/>
        <w:rPr>
          <w:rFonts w:ascii="Tahoma" w:hAnsi="Tahoma" w:cs="Tahoma"/>
        </w:rPr>
      </w:pPr>
      <w:r>
        <w:rPr>
          <w:rFonts w:ascii="Tahoma" w:hAnsi="Tahoma" w:cs="Tahoma"/>
        </w:rPr>
        <w:lastRenderedPageBreak/>
        <w:t>Turnover</w:t>
      </w:r>
      <w:r>
        <w:rPr>
          <w:rFonts w:ascii="Tahoma" w:hAnsi="Tahoma" w:cs="Tahoma"/>
        </w:rPr>
        <w:tab/>
        <w:t>£</w:t>
      </w:r>
      <w:r>
        <w:rPr>
          <w:rFonts w:ascii="Tahoma" w:hAnsi="Tahoma" w:cs="Tahoma"/>
        </w:rPr>
        <w:tab/>
      </w:r>
    </w:p>
    <w:p w:rsidR="009867B7" w:rsidRDefault="00C226A7">
      <w:pPr>
        <w:tabs>
          <w:tab w:val="left" w:pos="2880"/>
          <w:tab w:val="left" w:pos="3960"/>
          <w:tab w:val="left" w:leader="underscore" w:pos="4680"/>
        </w:tabs>
        <w:spacing w:after="120"/>
        <w:rPr>
          <w:rFonts w:ascii="Tahoma" w:hAnsi="Tahoma" w:cs="Tahoma"/>
        </w:rPr>
      </w:pPr>
      <w:r>
        <w:rPr>
          <w:rFonts w:ascii="Tahoma" w:hAnsi="Tahoma" w:cs="Tahoma"/>
        </w:rPr>
        <w:t>Closing Stock including</w:t>
      </w:r>
    </w:p>
    <w:p w:rsidR="009867B7" w:rsidRDefault="00C226A7">
      <w:pPr>
        <w:tabs>
          <w:tab w:val="left" w:pos="2880"/>
          <w:tab w:val="left" w:leader="underscore" w:pos="4680"/>
        </w:tabs>
        <w:spacing w:after="120"/>
        <w:rPr>
          <w:rFonts w:ascii="Tahoma" w:hAnsi="Tahoma" w:cs="Tahoma"/>
        </w:rPr>
      </w:pPr>
      <w:r>
        <w:rPr>
          <w:rFonts w:ascii="Tahoma" w:hAnsi="Tahoma" w:cs="Tahoma"/>
        </w:rPr>
        <w:t>Work in Progress</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b/>
        </w:rPr>
        <w:t>Total</w:t>
      </w:r>
      <w:r>
        <w:rPr>
          <w:rFonts w:ascii="Tahoma" w:hAnsi="Tahoma" w:cs="Tahoma"/>
        </w:rPr>
        <w:tab/>
        <w:t>£</w:t>
      </w:r>
      <w:r>
        <w:rPr>
          <w:rFonts w:ascii="Tahoma" w:hAnsi="Tahoma" w:cs="Tahoma"/>
        </w:rPr>
        <w:tab/>
      </w:r>
    </w:p>
    <w:p w:rsidR="009867B7" w:rsidRDefault="009867B7">
      <w:pPr>
        <w:tabs>
          <w:tab w:val="left" w:pos="2880"/>
          <w:tab w:val="left" w:leader="underscore" w:pos="4680"/>
        </w:tabs>
        <w:spacing w:after="120"/>
        <w:rPr>
          <w:rFonts w:ascii="Tahoma" w:hAnsi="Tahoma" w:cs="Tahoma"/>
        </w:rPr>
      </w:pPr>
    </w:p>
    <w:p w:rsidR="009867B7" w:rsidRDefault="00C226A7">
      <w:pPr>
        <w:tabs>
          <w:tab w:val="left" w:pos="1080"/>
          <w:tab w:val="left" w:pos="2835"/>
          <w:tab w:val="left" w:pos="2880"/>
          <w:tab w:val="left" w:pos="3960"/>
          <w:tab w:val="left" w:pos="4320"/>
          <w:tab w:val="left" w:leader="underscore" w:pos="4680"/>
        </w:tabs>
        <w:spacing w:after="120"/>
        <w:rPr>
          <w:rFonts w:ascii="Tahoma" w:hAnsi="Tahoma" w:cs="Tahoma"/>
        </w:rPr>
      </w:pPr>
      <w:r>
        <w:rPr>
          <w:rFonts w:ascii="Tahoma" w:hAnsi="Tahoma" w:cs="Tahoma"/>
        </w:rPr>
        <w:t>LESS</w:t>
      </w:r>
    </w:p>
    <w:p w:rsidR="009867B7" w:rsidRDefault="00C226A7">
      <w:pPr>
        <w:tabs>
          <w:tab w:val="left" w:pos="1080"/>
          <w:tab w:val="left" w:pos="2835"/>
          <w:tab w:val="left" w:pos="2880"/>
          <w:tab w:val="left" w:pos="3960"/>
          <w:tab w:val="left" w:pos="4320"/>
          <w:tab w:val="left" w:leader="underscore" w:pos="4680"/>
        </w:tabs>
        <w:spacing w:after="120"/>
        <w:rPr>
          <w:rFonts w:ascii="Tahoma" w:hAnsi="Tahoma" w:cs="Tahoma"/>
        </w:rPr>
      </w:pPr>
      <w:r>
        <w:rPr>
          <w:rFonts w:ascii="Tahoma" w:hAnsi="Tahoma" w:cs="Tahoma"/>
        </w:rPr>
        <w:t>Opening Stock including</w:t>
      </w:r>
    </w:p>
    <w:p w:rsidR="009867B7" w:rsidRDefault="00C226A7">
      <w:pPr>
        <w:tabs>
          <w:tab w:val="left" w:pos="2880"/>
          <w:tab w:val="left" w:leader="underscore" w:pos="4680"/>
        </w:tabs>
        <w:spacing w:after="120"/>
        <w:rPr>
          <w:rFonts w:ascii="Tahoma" w:hAnsi="Tahoma" w:cs="Tahoma"/>
        </w:rPr>
      </w:pPr>
      <w:r>
        <w:rPr>
          <w:rFonts w:ascii="Tahoma" w:hAnsi="Tahoma" w:cs="Tahoma"/>
        </w:rPr>
        <w:t>Work in Progress</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Purchases</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Uninsured Working Expenses</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Total</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Difference</w:t>
      </w:r>
      <w:r>
        <w:rPr>
          <w:rFonts w:ascii="Tahoma" w:hAnsi="Tahoma" w:cs="Tahoma"/>
        </w:rPr>
        <w:tab/>
        <w:t>£</w:t>
      </w:r>
      <w:r>
        <w:rPr>
          <w:rFonts w:ascii="Tahoma" w:hAnsi="Tahoma" w:cs="Tahoma"/>
        </w:rPr>
        <w:tab/>
      </w:r>
    </w:p>
    <w:p w:rsidR="009867B7" w:rsidRDefault="009867B7">
      <w:pPr>
        <w:tabs>
          <w:tab w:val="left" w:pos="1800"/>
          <w:tab w:val="left" w:pos="4320"/>
        </w:tabs>
        <w:spacing w:after="120"/>
        <w:rPr>
          <w:rFonts w:ascii="Tahoma" w:hAnsi="Tahoma" w:cs="Tahoma"/>
        </w:rPr>
      </w:pPr>
    </w:p>
    <w:p w:rsidR="009867B7" w:rsidRDefault="00C226A7">
      <w:pPr>
        <w:tabs>
          <w:tab w:val="left" w:pos="2880"/>
          <w:tab w:val="left" w:leader="underscore" w:pos="4680"/>
        </w:tabs>
        <w:spacing w:after="120"/>
        <w:rPr>
          <w:rFonts w:ascii="Tahoma" w:hAnsi="Tahoma" w:cs="Tahoma"/>
        </w:rPr>
      </w:pPr>
      <w:r>
        <w:rPr>
          <w:rFonts w:ascii="Tahoma" w:hAnsi="Tahoma" w:cs="Tahoma"/>
        </w:rPr>
        <w:br w:type="column"/>
      </w:r>
      <w:r>
        <w:rPr>
          <w:rFonts w:ascii="Tahoma" w:hAnsi="Tahoma" w:cs="Tahoma"/>
        </w:rPr>
        <w:lastRenderedPageBreak/>
        <w:t xml:space="preserve">Increase necessary </w:t>
      </w:r>
      <w:r>
        <w:rPr>
          <w:rFonts w:ascii="Tahoma" w:hAnsi="Tahoma" w:cs="Tahoma"/>
        </w:rPr>
        <w:br/>
        <w:t>to allow for future trading</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Total (Estimated Gross Profit)</w:t>
      </w:r>
      <w:r>
        <w:rPr>
          <w:rFonts w:ascii="Tahoma" w:hAnsi="Tahoma" w:cs="Tahoma"/>
        </w:rPr>
        <w:tab/>
        <w:t>£</w:t>
      </w:r>
      <w:r>
        <w:rPr>
          <w:rFonts w:ascii="Tahoma" w:hAnsi="Tahoma" w:cs="Tahoma"/>
        </w:rPr>
        <w:tab/>
      </w:r>
    </w:p>
    <w:p w:rsidR="009867B7" w:rsidRDefault="009867B7">
      <w:pPr>
        <w:tabs>
          <w:tab w:val="left" w:pos="4320"/>
        </w:tabs>
        <w:spacing w:after="120"/>
        <w:rPr>
          <w:rFonts w:ascii="Tahoma" w:hAnsi="Tahoma" w:cs="Tahoma"/>
        </w:rPr>
      </w:pPr>
    </w:p>
    <w:p w:rsidR="009867B7" w:rsidRDefault="00C226A7">
      <w:pPr>
        <w:tabs>
          <w:tab w:val="left" w:pos="2880"/>
          <w:tab w:val="left" w:leader="underscore" w:pos="4680"/>
        </w:tabs>
        <w:spacing w:after="120"/>
        <w:rPr>
          <w:rFonts w:ascii="Tahoma" w:hAnsi="Tahoma" w:cs="Tahoma"/>
        </w:rPr>
      </w:pPr>
      <w:r>
        <w:rPr>
          <w:rFonts w:ascii="Tahoma" w:hAnsi="Tahoma" w:cs="Tahoma"/>
        </w:rPr>
        <w:t>Turnover</w:t>
      </w:r>
      <w:r>
        <w:rPr>
          <w:rFonts w:ascii="Tahoma" w:hAnsi="Tahoma" w:cs="Tahoma"/>
        </w:rPr>
        <w:tab/>
        <w:t>£</w:t>
      </w:r>
      <w:r>
        <w:rPr>
          <w:rFonts w:ascii="Tahoma" w:hAnsi="Tahoma" w:cs="Tahoma"/>
        </w:rPr>
        <w:tab/>
      </w:r>
    </w:p>
    <w:p w:rsidR="009867B7" w:rsidRDefault="00C226A7">
      <w:pPr>
        <w:tabs>
          <w:tab w:val="left" w:pos="4320"/>
        </w:tabs>
        <w:spacing w:after="120"/>
        <w:rPr>
          <w:rFonts w:ascii="Tahoma" w:hAnsi="Tahoma" w:cs="Tahoma"/>
        </w:rPr>
      </w:pPr>
      <w:r>
        <w:rPr>
          <w:rFonts w:ascii="Tahoma" w:hAnsi="Tahoma" w:cs="Tahoma"/>
        </w:rPr>
        <w:t>Wages &amp; Salaries Split</w:t>
      </w:r>
    </w:p>
    <w:p w:rsidR="009867B7" w:rsidRDefault="00C226A7">
      <w:pPr>
        <w:tabs>
          <w:tab w:val="left" w:pos="2880"/>
          <w:tab w:val="left" w:leader="underscore" w:pos="4680"/>
        </w:tabs>
        <w:spacing w:after="120"/>
        <w:rPr>
          <w:rFonts w:ascii="Tahoma" w:hAnsi="Tahoma" w:cs="Tahoma"/>
        </w:rPr>
      </w:pPr>
      <w:r>
        <w:rPr>
          <w:rFonts w:ascii="Tahoma" w:hAnsi="Tahoma" w:cs="Tahoma"/>
        </w:rPr>
        <w:t xml:space="preserve">Clerical, secretarial, </w:t>
      </w:r>
      <w:r>
        <w:rPr>
          <w:rFonts w:ascii="Tahoma" w:hAnsi="Tahoma" w:cs="Tahoma"/>
        </w:rPr>
        <w:br/>
        <w:t>managerial, Sales</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Directors remuneration</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Drivers</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All other employees</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Payments to LOSC</w:t>
      </w:r>
      <w:r>
        <w:rPr>
          <w:rFonts w:ascii="Tahoma" w:hAnsi="Tahoma" w:cs="Tahoma"/>
        </w:rPr>
        <w:tab/>
        <w:t>£</w:t>
      </w:r>
      <w:r>
        <w:rPr>
          <w:rFonts w:ascii="Tahoma" w:hAnsi="Tahoma" w:cs="Tahoma"/>
        </w:rPr>
        <w:tab/>
      </w:r>
    </w:p>
    <w:p w:rsidR="009867B7" w:rsidRDefault="00C226A7">
      <w:pPr>
        <w:tabs>
          <w:tab w:val="left" w:pos="2880"/>
          <w:tab w:val="left" w:leader="underscore" w:pos="4680"/>
        </w:tabs>
        <w:spacing w:after="120"/>
        <w:rPr>
          <w:rFonts w:ascii="Tahoma" w:hAnsi="Tahoma" w:cs="Tahoma"/>
        </w:rPr>
      </w:pPr>
      <w:r>
        <w:rPr>
          <w:rFonts w:ascii="Tahoma" w:hAnsi="Tahoma" w:cs="Tahoma"/>
        </w:rPr>
        <w:t>Payments to BFSC</w:t>
      </w:r>
      <w:r>
        <w:rPr>
          <w:rFonts w:ascii="Tahoma" w:hAnsi="Tahoma" w:cs="Tahoma"/>
        </w:rPr>
        <w:tab/>
        <w:t>£</w:t>
      </w:r>
      <w:r>
        <w:rPr>
          <w:rFonts w:ascii="Tahoma" w:hAnsi="Tahoma" w:cs="Tahoma"/>
        </w:rPr>
        <w:tab/>
      </w:r>
    </w:p>
    <w:p w:rsidR="009867B7" w:rsidRDefault="009867B7">
      <w:pPr>
        <w:spacing w:after="120"/>
        <w:rPr>
          <w:rFonts w:ascii="Tahoma" w:hAnsi="Tahoma" w:cs="Tahoma"/>
        </w:rPr>
        <w:sectPr w:rsidR="009867B7">
          <w:type w:val="continuous"/>
          <w:pgSz w:w="11906" w:h="16838" w:code="9"/>
          <w:pgMar w:top="851" w:right="851" w:bottom="851" w:left="851" w:header="567" w:footer="567" w:gutter="0"/>
          <w:cols w:num="2" w:space="567"/>
          <w:docGrid w:linePitch="360"/>
        </w:sectPr>
      </w:pPr>
    </w:p>
    <w:p w:rsidR="009867B7" w:rsidRDefault="00C226A7">
      <w:pPr>
        <w:tabs>
          <w:tab w:val="right" w:leader="underscore" w:pos="10200"/>
        </w:tabs>
        <w:spacing w:after="120"/>
        <w:rPr>
          <w:rFonts w:ascii="Tahoma" w:hAnsi="Tahoma" w:cs="Tahoma"/>
        </w:rPr>
      </w:pPr>
      <w:r>
        <w:rPr>
          <w:rFonts w:ascii="Tahoma" w:hAnsi="Tahoma" w:cs="Tahoma"/>
        </w:rPr>
        <w:lastRenderedPageBreak/>
        <w:tab/>
      </w:r>
    </w:p>
    <w:tbl>
      <w:tblPr>
        <w:tblW w:w="0" w:type="auto"/>
        <w:jc w:val="center"/>
        <w:tblInd w:w="-17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43"/>
        <w:gridCol w:w="3126"/>
        <w:gridCol w:w="972"/>
        <w:gridCol w:w="3894"/>
      </w:tblGrid>
      <w:tr w:rsidR="009867B7">
        <w:trPr>
          <w:jc w:val="center"/>
        </w:trPr>
        <w:tc>
          <w:tcPr>
            <w:tcW w:w="2343" w:type="dxa"/>
          </w:tcPr>
          <w:p w:rsidR="009867B7" w:rsidRDefault="00C226A7">
            <w:pPr>
              <w:widowControl w:val="0"/>
              <w:snapToGrid w:val="0"/>
              <w:spacing w:before="180"/>
              <w:rPr>
                <w:rFonts w:ascii="Tahoma" w:hAnsi="Tahoma" w:cs="Tahoma"/>
                <w:sz w:val="18"/>
                <w:szCs w:val="18"/>
              </w:rPr>
            </w:pPr>
            <w:r>
              <w:rPr>
                <w:rFonts w:ascii="Tahoma" w:hAnsi="Tahoma" w:cs="Tahoma"/>
                <w:sz w:val="18"/>
                <w:szCs w:val="18"/>
              </w:rPr>
              <w:t xml:space="preserve">Name </w:t>
            </w:r>
            <w:r>
              <w:rPr>
                <w:rFonts w:ascii="Tahoma" w:hAnsi="Tahoma" w:cs="Tahoma"/>
                <w:smallCaps/>
                <w:sz w:val="18"/>
                <w:szCs w:val="18"/>
              </w:rPr>
              <w:t>(Please Print)</w:t>
            </w:r>
          </w:p>
        </w:tc>
        <w:tc>
          <w:tcPr>
            <w:tcW w:w="3126" w:type="dxa"/>
          </w:tcPr>
          <w:p w:rsidR="009867B7" w:rsidRDefault="00C226A7">
            <w:pPr>
              <w:widowControl w:val="0"/>
              <w:tabs>
                <w:tab w:val="right" w:leader="underscore" w:pos="2895"/>
              </w:tabs>
              <w:snapToGrid w:val="0"/>
              <w:spacing w:before="180"/>
              <w:rPr>
                <w:rFonts w:ascii="Tahoma" w:hAnsi="Tahoma" w:cs="Tahoma"/>
                <w:sz w:val="18"/>
                <w:szCs w:val="18"/>
              </w:rPr>
            </w:pPr>
            <w:r>
              <w:rPr>
                <w:rFonts w:ascii="Tahoma" w:hAnsi="Tahoma" w:cs="Tahoma"/>
                <w:sz w:val="18"/>
                <w:szCs w:val="18"/>
              </w:rPr>
              <w:tab/>
            </w:r>
          </w:p>
        </w:tc>
        <w:tc>
          <w:tcPr>
            <w:tcW w:w="972" w:type="dxa"/>
          </w:tcPr>
          <w:p w:rsidR="009867B7" w:rsidRDefault="00C226A7">
            <w:pPr>
              <w:widowControl w:val="0"/>
              <w:tabs>
                <w:tab w:val="right" w:leader="underscore" w:pos="2541"/>
              </w:tabs>
              <w:snapToGrid w:val="0"/>
              <w:spacing w:before="180"/>
              <w:rPr>
                <w:rFonts w:ascii="Tahoma" w:hAnsi="Tahoma" w:cs="Tahoma"/>
                <w:sz w:val="18"/>
                <w:szCs w:val="18"/>
              </w:rPr>
            </w:pPr>
            <w:r>
              <w:rPr>
                <w:rFonts w:ascii="Tahoma" w:hAnsi="Tahoma" w:cs="Tahoma"/>
                <w:sz w:val="18"/>
                <w:szCs w:val="18"/>
              </w:rPr>
              <w:t>Signature</w:t>
            </w:r>
          </w:p>
        </w:tc>
        <w:tc>
          <w:tcPr>
            <w:tcW w:w="3894" w:type="dxa"/>
          </w:tcPr>
          <w:p w:rsidR="009867B7" w:rsidRDefault="00C226A7">
            <w:pPr>
              <w:widowControl w:val="0"/>
              <w:tabs>
                <w:tab w:val="right" w:leader="underscore" w:pos="3612"/>
              </w:tabs>
              <w:snapToGrid w:val="0"/>
              <w:spacing w:before="180"/>
              <w:rPr>
                <w:rFonts w:ascii="Tahoma" w:hAnsi="Tahoma" w:cs="Tahoma"/>
                <w:sz w:val="18"/>
                <w:szCs w:val="18"/>
              </w:rPr>
            </w:pPr>
            <w:r>
              <w:rPr>
                <w:rFonts w:ascii="Tahoma" w:hAnsi="Tahoma" w:cs="Tahoma"/>
                <w:sz w:val="18"/>
                <w:szCs w:val="18"/>
              </w:rPr>
              <w:tab/>
            </w:r>
          </w:p>
        </w:tc>
      </w:tr>
      <w:tr w:rsidR="009867B7">
        <w:trPr>
          <w:jc w:val="center"/>
        </w:trPr>
        <w:tc>
          <w:tcPr>
            <w:tcW w:w="2343" w:type="dxa"/>
          </w:tcPr>
          <w:p w:rsidR="009867B7" w:rsidRDefault="00C226A7">
            <w:pPr>
              <w:widowControl w:val="0"/>
              <w:snapToGrid w:val="0"/>
              <w:spacing w:before="180"/>
              <w:rPr>
                <w:rFonts w:ascii="Tahoma" w:hAnsi="Tahoma" w:cs="Tahoma"/>
                <w:sz w:val="18"/>
                <w:szCs w:val="18"/>
              </w:rPr>
            </w:pPr>
            <w:r>
              <w:rPr>
                <w:rFonts w:ascii="Tahoma" w:hAnsi="Tahoma" w:cs="Tahoma"/>
                <w:sz w:val="18"/>
                <w:szCs w:val="18"/>
              </w:rPr>
              <w:t xml:space="preserve">Position </w:t>
            </w:r>
            <w:r>
              <w:rPr>
                <w:rFonts w:ascii="Tahoma" w:hAnsi="Tahoma" w:cs="Tahoma"/>
                <w:smallCaps/>
                <w:sz w:val="18"/>
                <w:szCs w:val="18"/>
              </w:rPr>
              <w:t>(Please Print)</w:t>
            </w:r>
          </w:p>
        </w:tc>
        <w:tc>
          <w:tcPr>
            <w:tcW w:w="3126" w:type="dxa"/>
          </w:tcPr>
          <w:p w:rsidR="009867B7" w:rsidRDefault="00C226A7">
            <w:pPr>
              <w:widowControl w:val="0"/>
              <w:tabs>
                <w:tab w:val="right" w:leader="underscore" w:pos="2895"/>
              </w:tabs>
              <w:snapToGrid w:val="0"/>
              <w:spacing w:before="180"/>
              <w:rPr>
                <w:rFonts w:ascii="Tahoma" w:hAnsi="Tahoma" w:cs="Tahoma"/>
                <w:sz w:val="18"/>
                <w:szCs w:val="18"/>
              </w:rPr>
            </w:pPr>
            <w:r>
              <w:rPr>
                <w:rFonts w:ascii="Tahoma" w:hAnsi="Tahoma" w:cs="Tahoma"/>
                <w:sz w:val="18"/>
                <w:szCs w:val="18"/>
              </w:rPr>
              <w:tab/>
            </w:r>
          </w:p>
        </w:tc>
        <w:tc>
          <w:tcPr>
            <w:tcW w:w="972" w:type="dxa"/>
          </w:tcPr>
          <w:p w:rsidR="009867B7" w:rsidRDefault="00C226A7">
            <w:pPr>
              <w:widowControl w:val="0"/>
              <w:snapToGrid w:val="0"/>
              <w:spacing w:before="180"/>
              <w:rPr>
                <w:rFonts w:ascii="Tahoma" w:hAnsi="Tahoma" w:cs="Tahoma"/>
                <w:sz w:val="18"/>
                <w:szCs w:val="18"/>
              </w:rPr>
            </w:pPr>
            <w:r>
              <w:rPr>
                <w:rFonts w:ascii="Tahoma" w:hAnsi="Tahoma" w:cs="Tahoma"/>
                <w:sz w:val="18"/>
                <w:szCs w:val="18"/>
              </w:rPr>
              <w:t>Date</w:t>
            </w:r>
          </w:p>
        </w:tc>
        <w:tc>
          <w:tcPr>
            <w:tcW w:w="3894" w:type="dxa"/>
          </w:tcPr>
          <w:p w:rsidR="009867B7" w:rsidRDefault="00C226A7">
            <w:pPr>
              <w:widowControl w:val="0"/>
              <w:tabs>
                <w:tab w:val="right" w:leader="underscore" w:pos="3612"/>
              </w:tabs>
              <w:snapToGrid w:val="0"/>
              <w:spacing w:before="180"/>
              <w:rPr>
                <w:rFonts w:ascii="Tahoma" w:hAnsi="Tahoma" w:cs="Tahoma"/>
                <w:sz w:val="18"/>
                <w:szCs w:val="18"/>
              </w:rPr>
            </w:pPr>
            <w:r>
              <w:rPr>
                <w:rFonts w:ascii="Tahoma" w:hAnsi="Tahoma" w:cs="Tahoma"/>
                <w:sz w:val="18"/>
                <w:szCs w:val="18"/>
              </w:rPr>
              <w:tab/>
            </w:r>
          </w:p>
        </w:tc>
      </w:tr>
    </w:tbl>
    <w:p w:rsidR="009867B7" w:rsidRDefault="00C226A7">
      <w:pPr>
        <w:pStyle w:val="Heading3"/>
        <w:rPr>
          <w:sz w:val="22"/>
          <w:szCs w:val="22"/>
        </w:rPr>
      </w:pPr>
      <w:r>
        <w:rPr>
          <w:sz w:val="22"/>
          <w:szCs w:val="22"/>
        </w:rPr>
        <w:t>Please Note</w:t>
      </w:r>
    </w:p>
    <w:p w:rsidR="009867B7" w:rsidRDefault="00C226A7">
      <w:pPr>
        <w:numPr>
          <w:ilvl w:val="0"/>
          <w:numId w:val="1"/>
        </w:numPr>
        <w:tabs>
          <w:tab w:val="clear" w:pos="720"/>
          <w:tab w:val="num" w:pos="360"/>
        </w:tabs>
        <w:spacing w:after="60"/>
        <w:ind w:left="357" w:hanging="238"/>
        <w:rPr>
          <w:rFonts w:ascii="Tahoma" w:hAnsi="Tahoma" w:cs="Tahoma"/>
          <w:sz w:val="18"/>
          <w:szCs w:val="18"/>
        </w:rPr>
      </w:pPr>
      <w:r>
        <w:rPr>
          <w:rFonts w:ascii="Tahoma" w:hAnsi="Tahoma" w:cs="Tahoma"/>
          <w:sz w:val="18"/>
          <w:szCs w:val="18"/>
        </w:rPr>
        <w:t>Salaries and Wages (known as Payroll) should be included.</w:t>
      </w:r>
    </w:p>
    <w:p w:rsidR="009867B7" w:rsidRDefault="00C226A7">
      <w:pPr>
        <w:numPr>
          <w:ilvl w:val="0"/>
          <w:numId w:val="1"/>
        </w:numPr>
        <w:tabs>
          <w:tab w:val="clear" w:pos="720"/>
          <w:tab w:val="num" w:pos="360"/>
        </w:tabs>
        <w:spacing w:after="60"/>
        <w:ind w:left="357" w:hanging="238"/>
        <w:rPr>
          <w:rFonts w:ascii="Tahoma" w:hAnsi="Tahoma" w:cs="Tahoma"/>
          <w:sz w:val="18"/>
          <w:szCs w:val="18"/>
        </w:rPr>
      </w:pPr>
      <w:r>
        <w:rPr>
          <w:rFonts w:ascii="Tahoma" w:hAnsi="Tahoma" w:cs="Tahoma"/>
          <w:sz w:val="18"/>
          <w:szCs w:val="18"/>
        </w:rPr>
        <w:t>Uninsured Working Expenses are business charges which can confidently be expected to reduce proportionately with a drop in turnover following damage (items such as carriage and packing often fall into this category)</w:t>
      </w:r>
    </w:p>
    <w:p w:rsidR="009867B7" w:rsidRDefault="00C226A7">
      <w:pPr>
        <w:numPr>
          <w:ilvl w:val="0"/>
          <w:numId w:val="1"/>
        </w:numPr>
        <w:tabs>
          <w:tab w:val="clear" w:pos="720"/>
          <w:tab w:val="num" w:pos="360"/>
        </w:tabs>
        <w:spacing w:after="60"/>
        <w:ind w:left="357" w:hanging="238"/>
        <w:rPr>
          <w:rFonts w:ascii="Tahoma" w:hAnsi="Tahoma" w:cs="Tahoma"/>
          <w:sz w:val="18"/>
          <w:szCs w:val="18"/>
        </w:rPr>
      </w:pPr>
      <w:r>
        <w:rPr>
          <w:rFonts w:ascii="Tahoma" w:hAnsi="Tahoma" w:cs="Tahoma"/>
          <w:sz w:val="18"/>
          <w:szCs w:val="18"/>
        </w:rPr>
        <w:t>Bad debts are not insured</w:t>
      </w:r>
    </w:p>
    <w:p w:rsidR="009867B7" w:rsidRDefault="00C226A7">
      <w:pPr>
        <w:numPr>
          <w:ilvl w:val="0"/>
          <w:numId w:val="1"/>
        </w:numPr>
        <w:tabs>
          <w:tab w:val="clear" w:pos="720"/>
          <w:tab w:val="num" w:pos="360"/>
        </w:tabs>
        <w:spacing w:after="60"/>
        <w:ind w:left="357" w:hanging="238"/>
        <w:rPr>
          <w:rFonts w:ascii="Tahoma" w:hAnsi="Tahoma" w:cs="Tahoma"/>
          <w:sz w:val="18"/>
          <w:szCs w:val="18"/>
        </w:rPr>
      </w:pPr>
      <w:r>
        <w:rPr>
          <w:rFonts w:ascii="Tahoma" w:hAnsi="Tahoma" w:cs="Tahoma"/>
          <w:sz w:val="18"/>
          <w:szCs w:val="18"/>
        </w:rPr>
        <w:t>Your Sum Insured should include an amount in respect of Professional Accountants’ charges for producing and certifying details of a claim</w:t>
      </w:r>
    </w:p>
    <w:p w:rsidR="009867B7" w:rsidRDefault="00C226A7">
      <w:pPr>
        <w:numPr>
          <w:ilvl w:val="0"/>
          <w:numId w:val="1"/>
        </w:numPr>
        <w:tabs>
          <w:tab w:val="clear" w:pos="720"/>
          <w:tab w:val="num" w:pos="360"/>
        </w:tabs>
        <w:spacing w:after="60"/>
        <w:ind w:left="357" w:hanging="238"/>
        <w:rPr>
          <w:rFonts w:ascii="Tahoma" w:hAnsi="Tahoma" w:cs="Tahoma"/>
          <w:sz w:val="18"/>
          <w:szCs w:val="18"/>
        </w:rPr>
      </w:pPr>
      <w:r>
        <w:rPr>
          <w:rFonts w:ascii="Tahoma" w:hAnsi="Tahoma" w:cs="Tahoma"/>
          <w:sz w:val="18"/>
          <w:szCs w:val="18"/>
        </w:rPr>
        <w:t>Where the indemnity period exceeds 12 months the sum insured should be increased proportionately</w:t>
      </w:r>
    </w:p>
    <w:sectPr w:rsidR="009867B7">
      <w:type w:val="continuous"/>
      <w:pgSz w:w="11906" w:h="16838" w:code="9"/>
      <w:pgMar w:top="851" w:right="851" w:bottom="851" w:left="851" w:header="567" w:footer="567" w:gutter="0"/>
      <w:cols w:space="708" w:equalWidth="0">
        <w:col w:w="1020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B7" w:rsidRDefault="00C226A7">
      <w:r>
        <w:separator/>
      </w:r>
    </w:p>
  </w:endnote>
  <w:endnote w:type="continuationSeparator" w:id="0">
    <w:p w:rsidR="009867B7" w:rsidRDefault="00C2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91" w:rsidRDefault="00935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B7" w:rsidRDefault="00C226A7">
    <w:pPr>
      <w:pStyle w:val="Footer"/>
      <w:tabs>
        <w:tab w:val="clear" w:pos="4153"/>
        <w:tab w:val="clear" w:pos="8306"/>
        <w:tab w:val="right" w:pos="10200"/>
      </w:tabs>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FILENAME </w:instrText>
    </w:r>
    <w:r>
      <w:rPr>
        <w:rFonts w:ascii="Arial" w:hAnsi="Arial" w:cs="Arial"/>
        <w:i/>
        <w:sz w:val="16"/>
        <w:szCs w:val="16"/>
      </w:rPr>
      <w:fldChar w:fldCharType="separate"/>
    </w:r>
    <w:r>
      <w:rPr>
        <w:rFonts w:ascii="Arial" w:hAnsi="Arial" w:cs="Arial"/>
        <w:i/>
        <w:noProof/>
        <w:sz w:val="16"/>
        <w:szCs w:val="16"/>
      </w:rPr>
      <w:t>COBRA Business Interruption Insurance End of Year Declaration doc</w:t>
    </w:r>
    <w:r>
      <w:rPr>
        <w:rFonts w:ascii="Arial" w:hAnsi="Arial" w:cs="Arial"/>
        <w:i/>
        <w:sz w:val="16"/>
        <w:szCs w:val="16"/>
      </w:rPr>
      <w:fldChar w:fldCharType="end"/>
    </w:r>
    <w:r>
      <w:rPr>
        <w:rFonts w:ascii="Arial" w:hAnsi="Arial" w:cs="Arial"/>
        <w:i/>
        <w:sz w:val="16"/>
        <w:szCs w:val="16"/>
      </w:rPr>
      <w:tab/>
      <w:t xml:space="preserve">Version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91" w:rsidRDefault="00935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B7" w:rsidRDefault="00C226A7">
      <w:r>
        <w:separator/>
      </w:r>
    </w:p>
  </w:footnote>
  <w:footnote w:type="continuationSeparator" w:id="0">
    <w:p w:rsidR="009867B7" w:rsidRDefault="00C22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91" w:rsidRDefault="009350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35"/>
      <w:gridCol w:w="7371"/>
    </w:tblGrid>
    <w:tr w:rsidR="009867B7">
      <w:tc>
        <w:tcPr>
          <w:tcW w:w="2835" w:type="dxa"/>
          <w:tcBorders>
            <w:top w:val="single" w:sz="4" w:space="0" w:color="auto"/>
            <w:left w:val="single" w:sz="4" w:space="0" w:color="auto"/>
            <w:bottom w:val="single" w:sz="4" w:space="0" w:color="auto"/>
            <w:right w:val="single" w:sz="6" w:space="0" w:color="auto"/>
          </w:tcBorders>
        </w:tcPr>
        <w:p w:rsidR="009867B7" w:rsidRDefault="007606C0">
          <w:pPr>
            <w:pStyle w:val="Title"/>
            <w:spacing w:before="40" w:after="40"/>
            <w:jc w:val="left"/>
            <w:rPr>
              <w:rFonts w:ascii="Tahoma" w:hAnsi="Tahoma" w:cs="Tahoma"/>
              <w:sz w:val="32"/>
              <w:szCs w:val="32"/>
            </w:rPr>
          </w:pPr>
          <w:bookmarkStart w:id="0" w:name="_GoBack"/>
          <w:r>
            <w:rPr>
              <w:rFonts w:ascii="Tahoma" w:hAnsi="Tahoma" w:cs="Tahoma"/>
              <w:noProof/>
              <w:sz w:val="32"/>
              <w:szCs w:val="32"/>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0"/>
        </w:p>
      </w:tc>
      <w:tc>
        <w:tcPr>
          <w:tcW w:w="7371" w:type="dxa"/>
          <w:tcBorders>
            <w:top w:val="single" w:sz="4" w:space="0" w:color="auto"/>
            <w:left w:val="single" w:sz="6" w:space="0" w:color="auto"/>
            <w:bottom w:val="single" w:sz="4" w:space="0" w:color="auto"/>
            <w:right w:val="single" w:sz="4" w:space="0" w:color="auto"/>
          </w:tcBorders>
          <w:shd w:val="clear" w:color="auto" w:fill="F3F3F3"/>
        </w:tcPr>
        <w:p w:rsidR="009867B7" w:rsidRDefault="00C226A7">
          <w:pPr>
            <w:pStyle w:val="Title"/>
            <w:spacing w:before="180" w:after="60"/>
            <w:jc w:val="left"/>
            <w:rPr>
              <w:rFonts w:ascii="Tahoma" w:hAnsi="Tahoma" w:cs="Tahoma"/>
              <w:sz w:val="24"/>
              <w:szCs w:val="24"/>
            </w:rPr>
          </w:pPr>
          <w:r>
            <w:rPr>
              <w:rFonts w:ascii="Tahoma" w:hAnsi="Tahoma" w:cs="Tahoma"/>
              <w:b/>
              <w:sz w:val="24"/>
              <w:szCs w:val="24"/>
            </w:rPr>
            <w:t>Business Interruption Insurance: End of year Declaration</w:t>
          </w:r>
        </w:p>
      </w:tc>
    </w:tr>
  </w:tbl>
  <w:p w:rsidR="009867B7" w:rsidRDefault="00986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91" w:rsidRDefault="00935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2A4"/>
    <w:multiLevelType w:val="hybridMultilevel"/>
    <w:tmpl w:val="A5902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D6A077F"/>
    <w:multiLevelType w:val="hybridMultilevel"/>
    <w:tmpl w:val="ABCACECE"/>
    <w:lvl w:ilvl="0" w:tplc="4D70243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AE91977"/>
    <w:multiLevelType w:val="multilevel"/>
    <w:tmpl w:val="A5902F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A7"/>
    <w:rsid w:val="007606C0"/>
    <w:rsid w:val="00935091"/>
    <w:rsid w:val="009867B7"/>
    <w:rsid w:val="00C22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3">
    <w:name w:val="heading 3"/>
    <w:basedOn w:val="Normal"/>
    <w:next w:val="Normal"/>
    <w:qFormat/>
    <w:pPr>
      <w:keepNext/>
      <w:spacing w:before="240" w:after="60"/>
      <w:outlineLvl w:val="2"/>
    </w:pPr>
    <w:rPr>
      <w:rFonts w:ascii="Tahoma" w:hAnsi="Taho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w:hAnsi="Arial"/>
      <w:sz w:val="28"/>
    </w:rPr>
  </w:style>
  <w:style w:type="paragraph" w:styleId="BalloonText">
    <w:name w:val="Balloon Text"/>
    <w:basedOn w:val="Normal"/>
    <w:link w:val="BalloonTextChar"/>
    <w:uiPriority w:val="99"/>
    <w:semiHidden/>
    <w:unhideWhenUsed/>
    <w:rsid w:val="00935091"/>
    <w:rPr>
      <w:rFonts w:ascii="Tahoma" w:hAnsi="Tahoma" w:cs="Tahoma"/>
      <w:sz w:val="16"/>
      <w:szCs w:val="16"/>
    </w:rPr>
  </w:style>
  <w:style w:type="character" w:customStyle="1" w:styleId="BalloonTextChar">
    <w:name w:val="Balloon Text Char"/>
    <w:basedOn w:val="DefaultParagraphFont"/>
    <w:link w:val="BalloonText"/>
    <w:uiPriority w:val="99"/>
    <w:semiHidden/>
    <w:rsid w:val="0093509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3">
    <w:name w:val="heading 3"/>
    <w:basedOn w:val="Normal"/>
    <w:next w:val="Normal"/>
    <w:qFormat/>
    <w:pPr>
      <w:keepNext/>
      <w:spacing w:before="240" w:after="60"/>
      <w:outlineLvl w:val="2"/>
    </w:pPr>
    <w:rPr>
      <w:rFonts w:ascii="Tahoma" w:hAnsi="Taho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w:hAnsi="Arial"/>
      <w:sz w:val="28"/>
    </w:rPr>
  </w:style>
  <w:style w:type="paragraph" w:styleId="BalloonText">
    <w:name w:val="Balloon Text"/>
    <w:basedOn w:val="Normal"/>
    <w:link w:val="BalloonTextChar"/>
    <w:uiPriority w:val="99"/>
    <w:semiHidden/>
    <w:unhideWhenUsed/>
    <w:rsid w:val="00935091"/>
    <w:rPr>
      <w:rFonts w:ascii="Tahoma" w:hAnsi="Tahoma" w:cs="Tahoma"/>
      <w:sz w:val="16"/>
      <w:szCs w:val="16"/>
    </w:rPr>
  </w:style>
  <w:style w:type="character" w:customStyle="1" w:styleId="BalloonTextChar">
    <w:name w:val="Balloon Text Char"/>
    <w:basedOn w:val="DefaultParagraphFont"/>
    <w:link w:val="BalloonText"/>
    <w:uiPriority w:val="99"/>
    <w:semiHidden/>
    <w:rsid w:val="0093509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DDB8-C13C-46F5-9973-C77F3703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Business interruption Insurance</vt:lpstr>
    </vt:vector>
  </TitlesOfParts>
  <Company>Private</Company>
  <LinksUpToDate>false</LinksUpToDate>
  <CharactersWithSpaces>2238</CharactersWithSpaces>
  <SharedDoc>false</SharedDoc>
  <HLinks>
    <vt:vector size="6" baseType="variant">
      <vt:variant>
        <vt:i4>8126470</vt:i4>
      </vt:variant>
      <vt:variant>
        <vt:i4>3266</vt:i4>
      </vt:variant>
      <vt:variant>
        <vt:i4>1025</vt:i4>
      </vt:variant>
      <vt:variant>
        <vt:i4>1</vt:i4>
      </vt:variant>
      <vt:variant>
        <vt:lpwstr>U:\COBRA logos OCT 2005\Cobra Network\Cobra Network.tif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interruption Insurance</dc:title>
  <dc:creator>Ian Carter</dc:creator>
  <cp:lastModifiedBy>Ian Carter</cp:lastModifiedBy>
  <cp:revision>4</cp:revision>
  <cp:lastPrinted>2005-06-13T11:19:00Z</cp:lastPrinted>
  <dcterms:created xsi:type="dcterms:W3CDTF">2018-01-10T11:39:00Z</dcterms:created>
  <dcterms:modified xsi:type="dcterms:W3CDTF">2018-01-30T15:02:00Z</dcterms:modified>
</cp:coreProperties>
</file>