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5C20" w14:textId="5428E6BA" w:rsidR="00413DEF" w:rsidRPr="003A0254" w:rsidRDefault="00280C3A" w:rsidP="003A0254">
      <w:pPr>
        <w:pStyle w:val="Heading1"/>
      </w:pPr>
      <w:r w:rsidRPr="003A0254">
        <w:rPr>
          <w:rFonts w:asciiTheme="minorHAnsi" w:hAnsiTheme="minorHAnsi"/>
          <w:sz w:val="22"/>
          <w:highlight w:val="yellow"/>
        </w:rPr>
        <w:t>[</w:t>
      </w:r>
      <w:r w:rsidRPr="00280C3A">
        <w:rPr>
          <w:highlight w:val="yellow"/>
          <w:lang w:val="en-GB"/>
        </w:rPr>
        <w:t>Name of firm]</w:t>
      </w:r>
      <w:r>
        <w:rPr>
          <w:lang w:val="en-GB"/>
        </w:rPr>
        <w:br/>
      </w:r>
      <w:r w:rsidRPr="003A0254">
        <w:rPr>
          <w:lang w:val="en-GB"/>
        </w:rPr>
        <w:t>Affordability Policy</w:t>
      </w:r>
    </w:p>
    <w:p w14:paraId="3D725886" w14:textId="77777777" w:rsidR="00EC1B03" w:rsidRDefault="00413DEF" w:rsidP="00E5317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</w:t>
      </w:r>
      <w:r w:rsidR="00502D09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 xml:space="preserve"> policy has been set up to comply with the Consumer Credit Sourcebook and </w:t>
      </w:r>
      <w:proofErr w:type="gramStart"/>
      <w:r>
        <w:rPr>
          <w:rFonts w:ascii="Tahoma" w:hAnsi="Tahoma" w:cs="Tahoma"/>
          <w:sz w:val="24"/>
          <w:szCs w:val="24"/>
        </w:rPr>
        <w:t>in particular CONC</w:t>
      </w:r>
      <w:proofErr w:type="gramEnd"/>
      <w:r>
        <w:rPr>
          <w:rFonts w:ascii="Tahoma" w:hAnsi="Tahoma" w:cs="Tahoma"/>
          <w:sz w:val="24"/>
          <w:szCs w:val="24"/>
        </w:rPr>
        <w:t xml:space="preserve"> 5 </w:t>
      </w:r>
      <w:r w:rsidR="00EC1B03">
        <w:rPr>
          <w:rFonts w:ascii="Tahoma" w:hAnsi="Tahoma" w:cs="Tahoma"/>
          <w:sz w:val="24"/>
          <w:szCs w:val="24"/>
        </w:rPr>
        <w:t xml:space="preserve">Responsible Lending.  </w:t>
      </w:r>
    </w:p>
    <w:p w14:paraId="66BAD090" w14:textId="77777777" w:rsidR="0023627B" w:rsidRPr="00E53170" w:rsidRDefault="0023627B" w:rsidP="0023627B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E53170">
        <w:rPr>
          <w:rFonts w:ascii="Tahoma" w:hAnsi="Tahoma" w:cs="Tahoma"/>
          <w:b/>
          <w:sz w:val="24"/>
          <w:szCs w:val="24"/>
          <w:u w:val="single"/>
        </w:rPr>
        <w:t>Affordability</w:t>
      </w:r>
    </w:p>
    <w:p w14:paraId="27E013E2" w14:textId="77777777" w:rsidR="0023627B" w:rsidRPr="00DD7821" w:rsidRDefault="0023627B" w:rsidP="0023627B">
      <w:p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>Affordability checks should be in place for every credit agreement to ensure that only consum</w:t>
      </w:r>
      <w:r>
        <w:rPr>
          <w:rFonts w:ascii="Tahoma" w:hAnsi="Tahoma" w:cs="Tahoma"/>
          <w:sz w:val="24"/>
          <w:szCs w:val="24"/>
        </w:rPr>
        <w:t>ers</w:t>
      </w:r>
      <w:r w:rsidRPr="00DD7821">
        <w:rPr>
          <w:rFonts w:ascii="Tahoma" w:hAnsi="Tahoma" w:cs="Tahoma"/>
          <w:sz w:val="24"/>
          <w:szCs w:val="24"/>
        </w:rPr>
        <w:t xml:space="preserve"> that can afford a loan can get a loan.</w:t>
      </w:r>
    </w:p>
    <w:p w14:paraId="5A678A56" w14:textId="77777777" w:rsidR="0023627B" w:rsidRPr="00DD7821" w:rsidRDefault="0023627B" w:rsidP="0023627B">
      <w:p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 xml:space="preserve">Before making a regulated credit agreement the firm </w:t>
      </w:r>
      <w:r>
        <w:rPr>
          <w:rFonts w:ascii="Tahoma" w:hAnsi="Tahoma" w:cs="Tahoma"/>
          <w:sz w:val="24"/>
          <w:szCs w:val="24"/>
        </w:rPr>
        <w:t>m</w:t>
      </w:r>
      <w:r w:rsidRPr="00DD7821">
        <w:rPr>
          <w:rFonts w:ascii="Tahoma" w:hAnsi="Tahoma" w:cs="Tahoma"/>
          <w:sz w:val="24"/>
          <w:szCs w:val="24"/>
        </w:rPr>
        <w:t>ust undertake a</w:t>
      </w:r>
      <w:r w:rsidR="009944D3">
        <w:rPr>
          <w:rFonts w:ascii="Tahoma" w:hAnsi="Tahoma" w:cs="Tahoma"/>
          <w:sz w:val="24"/>
          <w:szCs w:val="24"/>
        </w:rPr>
        <w:t xml:space="preserve"> reasonable </w:t>
      </w:r>
      <w:r w:rsidRPr="00DD7821">
        <w:rPr>
          <w:rFonts w:ascii="Tahoma" w:hAnsi="Tahoma" w:cs="Tahoma"/>
          <w:sz w:val="24"/>
          <w:szCs w:val="24"/>
        </w:rPr>
        <w:t xml:space="preserve"> assessment of the creditworthiness of the customer:-</w:t>
      </w:r>
    </w:p>
    <w:p w14:paraId="5132D8C9" w14:textId="77777777" w:rsidR="0023627B" w:rsidRPr="00DD7821" w:rsidRDefault="0023627B" w:rsidP="0023627B">
      <w:p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>The assessment must be based on information obtained from a customer wher</w:t>
      </w:r>
      <w:r>
        <w:rPr>
          <w:rFonts w:ascii="Tahoma" w:hAnsi="Tahoma" w:cs="Tahoma"/>
          <w:sz w:val="24"/>
          <w:szCs w:val="24"/>
        </w:rPr>
        <w:t>e</w:t>
      </w:r>
      <w:r w:rsidRPr="00DD7821">
        <w:rPr>
          <w:rFonts w:ascii="Tahoma" w:hAnsi="Tahoma" w:cs="Tahoma"/>
          <w:sz w:val="24"/>
          <w:szCs w:val="24"/>
        </w:rPr>
        <w:t xml:space="preserve"> appropriate and </w:t>
      </w:r>
      <w:r>
        <w:rPr>
          <w:rFonts w:ascii="Tahoma" w:hAnsi="Tahoma" w:cs="Tahoma"/>
          <w:sz w:val="24"/>
          <w:szCs w:val="24"/>
        </w:rPr>
        <w:t>a</w:t>
      </w:r>
      <w:r w:rsidRPr="00DD7821">
        <w:rPr>
          <w:rFonts w:ascii="Tahoma" w:hAnsi="Tahoma" w:cs="Tahoma"/>
          <w:sz w:val="24"/>
          <w:szCs w:val="24"/>
        </w:rPr>
        <w:t xml:space="preserve"> credit reference agency</w:t>
      </w:r>
      <w:r>
        <w:rPr>
          <w:rFonts w:ascii="Tahoma" w:hAnsi="Tahoma" w:cs="Tahoma"/>
          <w:sz w:val="24"/>
          <w:szCs w:val="24"/>
        </w:rPr>
        <w:t xml:space="preserve"> where necessary</w:t>
      </w:r>
      <w:r w:rsidRPr="00DD7821">
        <w:rPr>
          <w:rFonts w:ascii="Tahoma" w:hAnsi="Tahoma" w:cs="Tahoma"/>
          <w:sz w:val="24"/>
          <w:szCs w:val="24"/>
        </w:rPr>
        <w:t>.</w:t>
      </w:r>
    </w:p>
    <w:p w14:paraId="26B3852A" w14:textId="77777777" w:rsidR="0023627B" w:rsidRPr="00DD7821" w:rsidRDefault="0023627B" w:rsidP="0023627B">
      <w:p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>Any credit worthiness assessment will depend on:-</w:t>
      </w:r>
    </w:p>
    <w:p w14:paraId="5008768C" w14:textId="77777777" w:rsidR="0023627B" w:rsidRPr="00DD7821" w:rsidRDefault="0023627B" w:rsidP="0023627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>The type of credit</w:t>
      </w:r>
    </w:p>
    <w:p w14:paraId="6FB8ADFA" w14:textId="77777777" w:rsidR="0023627B" w:rsidRPr="00DD7821" w:rsidRDefault="0023627B" w:rsidP="0023627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>The amount of credit</w:t>
      </w:r>
    </w:p>
    <w:p w14:paraId="1AF736D9" w14:textId="77777777" w:rsidR="0023627B" w:rsidRPr="00DD7821" w:rsidRDefault="0023627B" w:rsidP="0023627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>The cost of the credit</w:t>
      </w:r>
    </w:p>
    <w:p w14:paraId="18FFF362" w14:textId="77777777" w:rsidR="0023627B" w:rsidRPr="00DD7821" w:rsidRDefault="0023627B" w:rsidP="0023627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</w:t>
      </w:r>
      <w:r w:rsidRPr="00DD7821">
        <w:rPr>
          <w:rFonts w:ascii="Tahoma" w:hAnsi="Tahoma" w:cs="Tahoma"/>
          <w:sz w:val="24"/>
          <w:szCs w:val="24"/>
        </w:rPr>
        <w:t>e financial position of the customer at the t</w:t>
      </w:r>
      <w:r>
        <w:rPr>
          <w:rFonts w:ascii="Tahoma" w:hAnsi="Tahoma" w:cs="Tahoma"/>
          <w:sz w:val="24"/>
          <w:szCs w:val="24"/>
        </w:rPr>
        <w:t>ime</w:t>
      </w:r>
      <w:r w:rsidRPr="00DD7821">
        <w:rPr>
          <w:rFonts w:ascii="Tahoma" w:hAnsi="Tahoma" w:cs="Tahoma"/>
          <w:sz w:val="24"/>
          <w:szCs w:val="24"/>
        </w:rPr>
        <w:t xml:space="preserve"> of seeking the credit.</w:t>
      </w:r>
    </w:p>
    <w:p w14:paraId="2E28B432" w14:textId="77777777" w:rsidR="0023627B" w:rsidRPr="00DD7821" w:rsidRDefault="0023627B" w:rsidP="0023627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>The customer</w:t>
      </w:r>
      <w:r>
        <w:rPr>
          <w:rFonts w:ascii="Tahoma" w:hAnsi="Tahoma" w:cs="Tahoma"/>
          <w:sz w:val="24"/>
          <w:szCs w:val="24"/>
        </w:rPr>
        <w:t>’</w:t>
      </w:r>
      <w:r w:rsidRPr="00DD7821">
        <w:rPr>
          <w:rFonts w:ascii="Tahoma" w:hAnsi="Tahoma" w:cs="Tahoma"/>
          <w:sz w:val="24"/>
          <w:szCs w:val="24"/>
        </w:rPr>
        <w:t xml:space="preserve">s credit history including any indications that the customer is experiencing financial difficulties or has in the </w:t>
      </w:r>
      <w:proofErr w:type="gramStart"/>
      <w:r w:rsidRPr="00DD7821">
        <w:rPr>
          <w:rFonts w:ascii="Tahoma" w:hAnsi="Tahoma" w:cs="Tahoma"/>
          <w:sz w:val="24"/>
          <w:szCs w:val="24"/>
        </w:rPr>
        <w:t>past</w:t>
      </w:r>
      <w:proofErr w:type="gramEnd"/>
    </w:p>
    <w:p w14:paraId="6A95A17A" w14:textId="77777777" w:rsidR="0023627B" w:rsidRPr="00DD7821" w:rsidRDefault="0023627B" w:rsidP="0023627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 xml:space="preserve">Existing financial commitments known to the </w:t>
      </w:r>
      <w:proofErr w:type="gramStart"/>
      <w:r w:rsidRPr="00DD7821">
        <w:rPr>
          <w:rFonts w:ascii="Tahoma" w:hAnsi="Tahoma" w:cs="Tahoma"/>
          <w:sz w:val="24"/>
          <w:szCs w:val="24"/>
        </w:rPr>
        <w:t>firm</w:t>
      </w:r>
      <w:proofErr w:type="gramEnd"/>
    </w:p>
    <w:p w14:paraId="0960B1D2" w14:textId="77777777" w:rsidR="0023627B" w:rsidRPr="00DD7821" w:rsidRDefault="0023627B" w:rsidP="0023627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 xml:space="preserve">Any future financial commitments </w:t>
      </w:r>
    </w:p>
    <w:p w14:paraId="5D92795D" w14:textId="68504A63" w:rsidR="0023627B" w:rsidRPr="00DD7821" w:rsidRDefault="0023627B" w:rsidP="0023627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>Any future changes in circumstances which coul</w:t>
      </w:r>
      <w:r>
        <w:rPr>
          <w:rFonts w:ascii="Tahoma" w:hAnsi="Tahoma" w:cs="Tahoma"/>
          <w:sz w:val="24"/>
          <w:szCs w:val="24"/>
        </w:rPr>
        <w:t>d</w:t>
      </w:r>
      <w:r w:rsidRPr="00DD7821">
        <w:rPr>
          <w:rFonts w:ascii="Tahoma" w:hAnsi="Tahoma" w:cs="Tahoma"/>
          <w:sz w:val="24"/>
          <w:szCs w:val="24"/>
        </w:rPr>
        <w:t xml:space="preserve"> reasonably </w:t>
      </w:r>
      <w:r w:rsidR="00280C3A">
        <w:rPr>
          <w:rFonts w:ascii="Tahoma" w:hAnsi="Tahoma" w:cs="Tahoma"/>
          <w:sz w:val="24"/>
          <w:szCs w:val="24"/>
        </w:rPr>
        <w:t xml:space="preserve">be </w:t>
      </w:r>
      <w:r w:rsidRPr="00DD7821">
        <w:rPr>
          <w:rFonts w:ascii="Tahoma" w:hAnsi="Tahoma" w:cs="Tahoma"/>
          <w:sz w:val="24"/>
          <w:szCs w:val="24"/>
        </w:rPr>
        <w:t>expect</w:t>
      </w:r>
      <w:r w:rsidR="00280C3A">
        <w:rPr>
          <w:rFonts w:ascii="Tahoma" w:hAnsi="Tahoma" w:cs="Tahoma"/>
          <w:sz w:val="24"/>
          <w:szCs w:val="24"/>
        </w:rPr>
        <w:t>ed</w:t>
      </w:r>
      <w:r w:rsidRPr="00DD7821">
        <w:rPr>
          <w:rFonts w:ascii="Tahoma" w:hAnsi="Tahoma" w:cs="Tahoma"/>
          <w:sz w:val="24"/>
          <w:szCs w:val="24"/>
        </w:rPr>
        <w:t xml:space="preserve"> to ha</w:t>
      </w:r>
      <w:r>
        <w:rPr>
          <w:rFonts w:ascii="Tahoma" w:hAnsi="Tahoma" w:cs="Tahoma"/>
          <w:sz w:val="24"/>
          <w:szCs w:val="24"/>
        </w:rPr>
        <w:t>v</w:t>
      </w:r>
      <w:r w:rsidRPr="00DD7821">
        <w:rPr>
          <w:rFonts w:ascii="Tahoma" w:hAnsi="Tahoma" w:cs="Tahoma"/>
          <w:sz w:val="24"/>
          <w:szCs w:val="24"/>
        </w:rPr>
        <w:t xml:space="preserve">e a significant financial adverse impact on the </w:t>
      </w:r>
      <w:proofErr w:type="gramStart"/>
      <w:r w:rsidRPr="00DD7821">
        <w:rPr>
          <w:rFonts w:ascii="Tahoma" w:hAnsi="Tahoma" w:cs="Tahoma"/>
          <w:sz w:val="24"/>
          <w:szCs w:val="24"/>
        </w:rPr>
        <w:t>customer</w:t>
      </w:r>
      <w:proofErr w:type="gramEnd"/>
    </w:p>
    <w:p w14:paraId="5746C7D7" w14:textId="77777777" w:rsidR="0023627B" w:rsidRPr="00DD7821" w:rsidRDefault="0023627B" w:rsidP="0023627B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>The vulnerability of the customer</w:t>
      </w:r>
      <w:r>
        <w:rPr>
          <w:rFonts w:ascii="Tahoma" w:hAnsi="Tahoma" w:cs="Tahoma"/>
          <w:sz w:val="24"/>
          <w:szCs w:val="24"/>
        </w:rPr>
        <w:t>.</w:t>
      </w:r>
    </w:p>
    <w:p w14:paraId="516D61E4" w14:textId="77777777" w:rsidR="00EC1B03" w:rsidRDefault="00EC1B03" w:rsidP="00EC1B03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primary responsibility for ensuring affordability lies with the firm that is lending the money however, where a credit broker is providing advice or a recommendation to a borrower </w:t>
      </w:r>
      <w:r w:rsidR="0023627B">
        <w:rPr>
          <w:rFonts w:ascii="Tahoma" w:hAnsi="Tahoma" w:cs="Tahoma"/>
          <w:sz w:val="24"/>
          <w:szCs w:val="24"/>
        </w:rPr>
        <w:t xml:space="preserve">the credit broker </w:t>
      </w:r>
      <w:r>
        <w:rPr>
          <w:rFonts w:ascii="Tahoma" w:hAnsi="Tahoma" w:cs="Tahoma"/>
          <w:sz w:val="24"/>
          <w:szCs w:val="24"/>
        </w:rPr>
        <w:t xml:space="preserve">should have due regard to whether the product is affordable and whether there are factors suggesting that it may not be suitable for that customer.  </w:t>
      </w:r>
    </w:p>
    <w:p w14:paraId="6C51390C" w14:textId="77777777" w:rsidR="00502D09" w:rsidRDefault="00EC1B03" w:rsidP="00E5317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502D09">
        <w:rPr>
          <w:rFonts w:ascii="Tahoma" w:hAnsi="Tahoma" w:cs="Tahoma"/>
          <w:sz w:val="24"/>
          <w:szCs w:val="24"/>
        </w:rPr>
        <w:t xml:space="preserve">his is not an obligation to proactively assess creditworthiness or affordability. It is about </w:t>
      </w:r>
      <w:r w:rsidR="00502D09">
        <w:rPr>
          <w:rFonts w:ascii="Tahoma" w:hAnsi="Tahoma" w:cs="Tahoma"/>
          <w:b/>
          <w:sz w:val="24"/>
          <w:szCs w:val="24"/>
        </w:rPr>
        <w:t xml:space="preserve">NOT IGNORING </w:t>
      </w:r>
      <w:r w:rsidR="00502D09">
        <w:rPr>
          <w:rFonts w:ascii="Tahoma" w:hAnsi="Tahoma" w:cs="Tahoma"/>
          <w:sz w:val="24"/>
          <w:szCs w:val="24"/>
        </w:rPr>
        <w:t>evidence suggesting that the credit is unsuitable or unaffordable.</w:t>
      </w:r>
    </w:p>
    <w:p w14:paraId="03067DAB" w14:textId="10DFE093" w:rsidR="00502D09" w:rsidRPr="00E53170" w:rsidRDefault="00E53170" w:rsidP="00E53170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E53170">
        <w:rPr>
          <w:rFonts w:ascii="Tahoma" w:hAnsi="Tahoma" w:cs="Tahoma"/>
          <w:b/>
          <w:sz w:val="24"/>
          <w:szCs w:val="24"/>
        </w:rPr>
        <w:t xml:space="preserve">In line with </w:t>
      </w:r>
      <w:r w:rsidR="00502D09" w:rsidRPr="00E53170">
        <w:rPr>
          <w:rFonts w:ascii="Tahoma" w:hAnsi="Tahoma" w:cs="Tahoma"/>
          <w:b/>
          <w:sz w:val="24"/>
          <w:szCs w:val="24"/>
        </w:rPr>
        <w:t xml:space="preserve">CONC 5.4 </w:t>
      </w:r>
      <w:r w:rsidRPr="00E53170">
        <w:rPr>
          <w:rFonts w:ascii="Tahoma" w:hAnsi="Tahoma" w:cs="Tahoma"/>
          <w:b/>
          <w:sz w:val="24"/>
          <w:szCs w:val="24"/>
        </w:rPr>
        <w:t>C</w:t>
      </w:r>
      <w:r w:rsidR="00502D09" w:rsidRPr="00E53170">
        <w:rPr>
          <w:rFonts w:ascii="Tahoma" w:hAnsi="Tahoma" w:cs="Tahoma"/>
          <w:b/>
          <w:sz w:val="24"/>
          <w:szCs w:val="24"/>
        </w:rPr>
        <w:t xml:space="preserve">onduct </w:t>
      </w:r>
      <w:proofErr w:type="gramStart"/>
      <w:r w:rsidRPr="00E53170">
        <w:rPr>
          <w:rFonts w:ascii="Tahoma" w:hAnsi="Tahoma" w:cs="Tahoma"/>
          <w:b/>
          <w:sz w:val="24"/>
          <w:szCs w:val="24"/>
        </w:rPr>
        <w:t>Of</w:t>
      </w:r>
      <w:proofErr w:type="gramEnd"/>
      <w:r w:rsidRPr="00E53170">
        <w:rPr>
          <w:rFonts w:ascii="Tahoma" w:hAnsi="Tahoma" w:cs="Tahoma"/>
          <w:b/>
          <w:sz w:val="24"/>
          <w:szCs w:val="24"/>
        </w:rPr>
        <w:t xml:space="preserve"> B</w:t>
      </w:r>
      <w:r w:rsidR="00502D09" w:rsidRPr="00E53170">
        <w:rPr>
          <w:rFonts w:ascii="Tahoma" w:hAnsi="Tahoma" w:cs="Tahoma"/>
          <w:b/>
          <w:sz w:val="24"/>
          <w:szCs w:val="24"/>
        </w:rPr>
        <w:t xml:space="preserve">usiness </w:t>
      </w:r>
      <w:r w:rsidRPr="00E53170">
        <w:rPr>
          <w:rFonts w:ascii="Tahoma" w:hAnsi="Tahoma" w:cs="Tahoma"/>
          <w:b/>
          <w:sz w:val="24"/>
          <w:szCs w:val="24"/>
        </w:rPr>
        <w:t>C</w:t>
      </w:r>
      <w:r w:rsidR="00502D09" w:rsidRPr="00E53170">
        <w:rPr>
          <w:rFonts w:ascii="Tahoma" w:hAnsi="Tahoma" w:cs="Tahoma"/>
          <w:b/>
          <w:sz w:val="24"/>
          <w:szCs w:val="24"/>
        </w:rPr>
        <w:t xml:space="preserve">redit </w:t>
      </w:r>
      <w:r w:rsidRPr="00E53170">
        <w:rPr>
          <w:rFonts w:ascii="Tahoma" w:hAnsi="Tahoma" w:cs="Tahoma"/>
          <w:b/>
          <w:sz w:val="24"/>
          <w:szCs w:val="24"/>
        </w:rPr>
        <w:t>B</w:t>
      </w:r>
      <w:r w:rsidR="00502D09" w:rsidRPr="00E53170">
        <w:rPr>
          <w:rFonts w:ascii="Tahoma" w:hAnsi="Tahoma" w:cs="Tahoma"/>
          <w:b/>
          <w:sz w:val="24"/>
          <w:szCs w:val="24"/>
        </w:rPr>
        <w:t>rokers</w:t>
      </w:r>
      <w:r w:rsidRPr="00E53170">
        <w:rPr>
          <w:rFonts w:ascii="Tahoma" w:hAnsi="Tahoma" w:cs="Tahoma"/>
          <w:b/>
          <w:sz w:val="24"/>
          <w:szCs w:val="24"/>
        </w:rPr>
        <w:t xml:space="preserve"> </w:t>
      </w:r>
      <w:r w:rsidR="00280C3A" w:rsidRPr="003A0254">
        <w:rPr>
          <w:rFonts w:ascii="Tahoma" w:hAnsi="Tahoma"/>
          <w:b/>
          <w:color w:val="000000"/>
          <w:sz w:val="24"/>
          <w:highlight w:val="yellow"/>
        </w:rPr>
        <w:t>[</w:t>
      </w:r>
      <w:r w:rsidR="00280C3A" w:rsidRPr="00280C3A">
        <w:rPr>
          <w:rFonts w:ascii="Tahoma" w:hAnsi="Tahoma" w:cs="Tahoma"/>
          <w:b/>
          <w:bCs/>
          <w:color w:val="000000"/>
          <w:sz w:val="24"/>
          <w:szCs w:val="24"/>
          <w:highlight w:val="yellow"/>
        </w:rPr>
        <w:t>Name of firm]</w:t>
      </w:r>
      <w:r w:rsidR="00280C3A" w:rsidRPr="003A0254">
        <w:rPr>
          <w:rFonts w:ascii="Tahoma" w:hAnsi="Tahoma"/>
          <w:b/>
          <w:color w:val="000000"/>
          <w:sz w:val="24"/>
        </w:rPr>
        <w:t xml:space="preserve"> will</w:t>
      </w:r>
      <w:r w:rsidR="00502D09" w:rsidRPr="00E53170">
        <w:rPr>
          <w:rFonts w:ascii="Tahoma" w:hAnsi="Tahoma" w:cs="Tahoma"/>
          <w:b/>
          <w:sz w:val="24"/>
          <w:szCs w:val="24"/>
        </w:rPr>
        <w:t>:-</w:t>
      </w:r>
    </w:p>
    <w:p w14:paraId="2B0FC9C9" w14:textId="77777777" w:rsidR="00502D09" w:rsidRPr="003A0254" w:rsidRDefault="00502D09" w:rsidP="00E53170">
      <w:pPr>
        <w:pStyle w:val="ListParagraph"/>
        <w:numPr>
          <w:ilvl w:val="0"/>
          <w:numId w:val="4"/>
        </w:numPr>
        <w:spacing w:line="240" w:lineRule="auto"/>
        <w:rPr>
          <w:rFonts w:ascii="Tahoma" w:hAnsi="Tahoma"/>
          <w:sz w:val="24"/>
        </w:rPr>
      </w:pPr>
      <w:r w:rsidRPr="003A0254">
        <w:rPr>
          <w:rFonts w:ascii="Tahoma" w:hAnsi="Tahoma"/>
          <w:sz w:val="24"/>
        </w:rPr>
        <w:t>In giving explanations or advice or in making recommendations always pay due regard to the customer’s needs and circumstances.</w:t>
      </w:r>
    </w:p>
    <w:p w14:paraId="17BCF47F" w14:textId="77777777" w:rsidR="00502D09" w:rsidRPr="003A0254" w:rsidRDefault="00502D09" w:rsidP="00E53170">
      <w:pPr>
        <w:pStyle w:val="ListParagraph"/>
        <w:numPr>
          <w:ilvl w:val="0"/>
          <w:numId w:val="4"/>
        </w:numPr>
        <w:spacing w:line="240" w:lineRule="auto"/>
        <w:rPr>
          <w:rFonts w:ascii="Tahoma" w:hAnsi="Tahoma"/>
          <w:sz w:val="24"/>
        </w:rPr>
      </w:pPr>
      <w:r w:rsidRPr="003A0254">
        <w:rPr>
          <w:rFonts w:ascii="Tahoma" w:hAnsi="Tahoma"/>
          <w:sz w:val="24"/>
        </w:rPr>
        <w:t xml:space="preserve">In </w:t>
      </w:r>
      <w:r w:rsidR="00E53170" w:rsidRPr="003A0254">
        <w:rPr>
          <w:rFonts w:ascii="Tahoma" w:hAnsi="Tahoma"/>
          <w:sz w:val="24"/>
        </w:rPr>
        <w:t xml:space="preserve">complying with </w:t>
      </w:r>
      <w:r w:rsidRPr="003A0254">
        <w:rPr>
          <w:rFonts w:ascii="Tahoma" w:hAnsi="Tahoma"/>
          <w:sz w:val="24"/>
        </w:rPr>
        <w:t xml:space="preserve">1) above pay due regard to whether the credit product is affordable and whether there are any factors that </w:t>
      </w:r>
      <w:r w:rsidR="0023627B" w:rsidRPr="003A0254">
        <w:rPr>
          <w:rFonts w:ascii="Tahoma" w:hAnsi="Tahoma"/>
          <w:sz w:val="24"/>
        </w:rPr>
        <w:t xml:space="preserve">we know of or </w:t>
      </w:r>
      <w:r w:rsidRPr="003A0254">
        <w:rPr>
          <w:rFonts w:ascii="Tahoma" w:hAnsi="Tahoma"/>
          <w:sz w:val="24"/>
        </w:rPr>
        <w:t>reasonably ought to know that may make the product unsuitable for that customer.</w:t>
      </w:r>
    </w:p>
    <w:p w14:paraId="46FC79C3" w14:textId="526AC4E4" w:rsidR="00DD7821" w:rsidRPr="00413DEF" w:rsidRDefault="00DD7821" w:rsidP="00E53170">
      <w:pPr>
        <w:spacing w:line="240" w:lineRule="auto"/>
        <w:rPr>
          <w:rFonts w:ascii="Tahoma" w:hAnsi="Tahoma" w:cs="Tahoma"/>
          <w:b/>
          <w:i/>
          <w:sz w:val="24"/>
          <w:szCs w:val="24"/>
        </w:rPr>
      </w:pPr>
      <w:r w:rsidRPr="00DD7821">
        <w:rPr>
          <w:rFonts w:ascii="Tahoma" w:hAnsi="Tahoma" w:cs="Tahoma"/>
          <w:sz w:val="24"/>
          <w:szCs w:val="24"/>
        </w:rPr>
        <w:t xml:space="preserve">As a firm it is </w:t>
      </w:r>
      <w:r w:rsidRPr="00E53170">
        <w:rPr>
          <w:rFonts w:ascii="Tahoma" w:hAnsi="Tahoma" w:cs="Tahoma"/>
          <w:sz w:val="24"/>
          <w:szCs w:val="24"/>
          <w:u w:val="single"/>
        </w:rPr>
        <w:t>not</w:t>
      </w:r>
      <w:r w:rsidRPr="00DD7821">
        <w:rPr>
          <w:rFonts w:ascii="Tahoma" w:hAnsi="Tahoma" w:cs="Tahoma"/>
          <w:sz w:val="24"/>
          <w:szCs w:val="24"/>
        </w:rPr>
        <w:t xml:space="preserve"> o</w:t>
      </w:r>
      <w:r w:rsidR="00E53170">
        <w:rPr>
          <w:rFonts w:ascii="Tahoma" w:hAnsi="Tahoma" w:cs="Tahoma"/>
          <w:sz w:val="24"/>
          <w:szCs w:val="24"/>
        </w:rPr>
        <w:t xml:space="preserve">ur intention to offer customers </w:t>
      </w:r>
      <w:r w:rsidRPr="00DD7821">
        <w:rPr>
          <w:rFonts w:ascii="Tahoma" w:hAnsi="Tahoma" w:cs="Tahoma"/>
          <w:sz w:val="24"/>
          <w:szCs w:val="24"/>
        </w:rPr>
        <w:t>access to credit where this is not in their best interests</w:t>
      </w:r>
      <w:r w:rsidR="008E6977">
        <w:rPr>
          <w:rFonts w:ascii="Tahoma" w:hAnsi="Tahoma" w:cs="Tahoma"/>
          <w:sz w:val="24"/>
          <w:szCs w:val="24"/>
        </w:rPr>
        <w:t xml:space="preserve"> or where it will lea</w:t>
      </w:r>
      <w:r w:rsidR="00413DEF">
        <w:rPr>
          <w:rFonts w:ascii="Tahoma" w:hAnsi="Tahoma" w:cs="Tahoma"/>
          <w:sz w:val="24"/>
          <w:szCs w:val="24"/>
        </w:rPr>
        <w:t>d</w:t>
      </w:r>
      <w:r w:rsidR="008E6977">
        <w:rPr>
          <w:rFonts w:ascii="Tahoma" w:hAnsi="Tahoma" w:cs="Tahoma"/>
          <w:sz w:val="24"/>
          <w:szCs w:val="24"/>
        </w:rPr>
        <w:t xml:space="preserve"> to unaffordable borrowing.</w:t>
      </w:r>
      <w:r w:rsidRPr="00DD7821">
        <w:rPr>
          <w:rFonts w:ascii="Tahoma" w:hAnsi="Tahoma" w:cs="Tahoma"/>
          <w:sz w:val="24"/>
          <w:szCs w:val="24"/>
        </w:rPr>
        <w:t xml:space="preserve">  At all times it </w:t>
      </w:r>
      <w:r w:rsidRPr="00DD7821">
        <w:rPr>
          <w:rFonts w:ascii="Tahoma" w:hAnsi="Tahoma" w:cs="Tahoma"/>
          <w:sz w:val="24"/>
          <w:szCs w:val="24"/>
        </w:rPr>
        <w:lastRenderedPageBreak/>
        <w:t xml:space="preserve">is the intention of this firm to </w:t>
      </w:r>
      <w:r>
        <w:rPr>
          <w:rFonts w:ascii="Tahoma" w:hAnsi="Tahoma" w:cs="Tahoma"/>
          <w:sz w:val="24"/>
          <w:szCs w:val="24"/>
        </w:rPr>
        <w:t xml:space="preserve">comply with </w:t>
      </w:r>
      <w:r w:rsidR="00413DEF">
        <w:rPr>
          <w:rFonts w:ascii="Tahoma" w:hAnsi="Tahoma" w:cs="Tahoma"/>
          <w:sz w:val="24"/>
          <w:szCs w:val="24"/>
        </w:rPr>
        <w:t xml:space="preserve">the FCA’s principles for Business which includes </w:t>
      </w:r>
      <w:r>
        <w:rPr>
          <w:rFonts w:ascii="Tahoma" w:hAnsi="Tahoma" w:cs="Tahoma"/>
          <w:sz w:val="24"/>
          <w:szCs w:val="24"/>
        </w:rPr>
        <w:t xml:space="preserve">principle 6: </w:t>
      </w:r>
      <w:r w:rsidRPr="00413DEF">
        <w:rPr>
          <w:rFonts w:ascii="Tahoma" w:hAnsi="Tahoma" w:cs="Tahoma"/>
          <w:b/>
          <w:i/>
          <w:sz w:val="24"/>
          <w:szCs w:val="24"/>
        </w:rPr>
        <w:t>to pay due regard to the interests of our customers and treat them fairly</w:t>
      </w:r>
      <w:r w:rsidR="009F3338">
        <w:rPr>
          <w:rFonts w:ascii="Tahoma" w:hAnsi="Tahoma" w:cs="Tahoma"/>
          <w:b/>
          <w:i/>
          <w:sz w:val="24"/>
          <w:szCs w:val="24"/>
        </w:rPr>
        <w:t xml:space="preserve"> </w:t>
      </w:r>
      <w:r w:rsidR="009F3338" w:rsidRPr="009F3338">
        <w:rPr>
          <w:rFonts w:ascii="Tahoma" w:hAnsi="Tahoma" w:cs="Tahoma"/>
          <w:bCs/>
          <w:i/>
          <w:sz w:val="24"/>
          <w:szCs w:val="24"/>
        </w:rPr>
        <w:t>and principle 12:</w:t>
      </w:r>
      <w:r w:rsidR="009F3338">
        <w:rPr>
          <w:rFonts w:ascii="Tahoma" w:hAnsi="Tahoma" w:cs="Tahoma"/>
          <w:b/>
          <w:i/>
          <w:sz w:val="24"/>
          <w:szCs w:val="24"/>
        </w:rPr>
        <w:t xml:space="preserve"> a</w:t>
      </w:r>
      <w:r w:rsidR="009F3338" w:rsidRPr="009F3338">
        <w:rPr>
          <w:rFonts w:ascii="Tahoma" w:hAnsi="Tahoma" w:cs="Tahoma"/>
          <w:b/>
          <w:i/>
          <w:sz w:val="24"/>
          <w:szCs w:val="24"/>
        </w:rPr>
        <w:t xml:space="preserve"> firm must act to deliver good outcomes for retail customers.</w:t>
      </w:r>
    </w:p>
    <w:p w14:paraId="5ED80E92" w14:textId="66E09497" w:rsidR="00DD7821" w:rsidRDefault="009F3338" w:rsidP="00E5317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EC1B03">
        <w:rPr>
          <w:rFonts w:ascii="Tahoma" w:hAnsi="Tahoma" w:cs="Tahoma"/>
          <w:sz w:val="24"/>
          <w:szCs w:val="24"/>
        </w:rPr>
        <w:t xml:space="preserve">e recognise that </w:t>
      </w:r>
      <w:r>
        <w:rPr>
          <w:rFonts w:ascii="Tahoma" w:hAnsi="Tahoma" w:cs="Tahoma"/>
          <w:sz w:val="24"/>
          <w:szCs w:val="24"/>
        </w:rPr>
        <w:t>a</w:t>
      </w:r>
      <w:r w:rsidR="00A638F8">
        <w:rPr>
          <w:rFonts w:ascii="Tahoma" w:hAnsi="Tahoma" w:cs="Tahoma"/>
          <w:sz w:val="24"/>
          <w:szCs w:val="24"/>
        </w:rPr>
        <w:t>ffordabil</w:t>
      </w:r>
      <w:r w:rsidR="00EC1B03">
        <w:rPr>
          <w:rFonts w:ascii="Tahoma" w:hAnsi="Tahoma" w:cs="Tahoma"/>
          <w:sz w:val="24"/>
          <w:szCs w:val="24"/>
        </w:rPr>
        <w:t xml:space="preserve">ity is not a separate issue to </w:t>
      </w:r>
      <w:r>
        <w:rPr>
          <w:rFonts w:ascii="Tahoma" w:hAnsi="Tahoma" w:cs="Tahoma"/>
          <w:sz w:val="24"/>
          <w:szCs w:val="24"/>
        </w:rPr>
        <w:t>c</w:t>
      </w:r>
      <w:r w:rsidR="00A638F8">
        <w:rPr>
          <w:rFonts w:ascii="Tahoma" w:hAnsi="Tahoma" w:cs="Tahoma"/>
          <w:sz w:val="24"/>
          <w:szCs w:val="24"/>
        </w:rPr>
        <w:t xml:space="preserve">reditworthiness.  </w:t>
      </w:r>
      <w:r w:rsidR="00AB77A5">
        <w:rPr>
          <w:rFonts w:ascii="Tahoma" w:hAnsi="Tahoma" w:cs="Tahoma"/>
          <w:sz w:val="24"/>
          <w:szCs w:val="24"/>
        </w:rPr>
        <w:t>Affo</w:t>
      </w:r>
      <w:r w:rsidR="009944D3">
        <w:rPr>
          <w:rFonts w:ascii="Tahoma" w:hAnsi="Tahoma" w:cs="Tahoma"/>
          <w:sz w:val="24"/>
          <w:szCs w:val="24"/>
        </w:rPr>
        <w:t xml:space="preserve">rdability is part of assessing </w:t>
      </w:r>
      <w:r>
        <w:rPr>
          <w:rFonts w:ascii="Tahoma" w:hAnsi="Tahoma" w:cs="Tahoma"/>
          <w:sz w:val="24"/>
          <w:szCs w:val="24"/>
        </w:rPr>
        <w:t>c</w:t>
      </w:r>
      <w:r w:rsidR="00AB77A5">
        <w:rPr>
          <w:rFonts w:ascii="Tahoma" w:hAnsi="Tahoma" w:cs="Tahoma"/>
          <w:sz w:val="24"/>
          <w:szCs w:val="24"/>
        </w:rPr>
        <w:t>reditworthiness.</w:t>
      </w:r>
      <w:r w:rsidR="00413DEF">
        <w:rPr>
          <w:rFonts w:ascii="Tahoma" w:hAnsi="Tahoma" w:cs="Tahoma"/>
          <w:sz w:val="24"/>
          <w:szCs w:val="24"/>
        </w:rPr>
        <w:t xml:space="preserve">  </w:t>
      </w:r>
      <w:r w:rsidR="00DD7821">
        <w:rPr>
          <w:rFonts w:ascii="Tahoma" w:hAnsi="Tahoma" w:cs="Tahoma"/>
          <w:sz w:val="24"/>
          <w:szCs w:val="24"/>
        </w:rPr>
        <w:t>With commercial customers, where considered appropriate, we will assess their credit rating however, with consumers we will take a much more holistic and individual approach discuss</w:t>
      </w:r>
      <w:r w:rsidR="00820645">
        <w:rPr>
          <w:rFonts w:ascii="Tahoma" w:hAnsi="Tahoma" w:cs="Tahoma"/>
          <w:sz w:val="24"/>
          <w:szCs w:val="24"/>
        </w:rPr>
        <w:t>ing various payment options including instalments.</w:t>
      </w:r>
    </w:p>
    <w:p w14:paraId="21B3E3FD" w14:textId="77777777" w:rsidR="00E53170" w:rsidRDefault="00E53170" w:rsidP="00F32519">
      <w:pPr>
        <w:spacing w:before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0D3E186F" w14:textId="77777777" w:rsidR="00502D09" w:rsidRDefault="00502D09" w:rsidP="00F32519">
      <w:pPr>
        <w:spacing w:before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Responsibilities</w:t>
      </w:r>
    </w:p>
    <w:p w14:paraId="223C24A8" w14:textId="50B14942" w:rsidR="00820645" w:rsidRDefault="00820645" w:rsidP="00E53170">
      <w:pPr>
        <w:spacing w:before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Where the instalments </w:t>
      </w:r>
      <w:r w:rsidR="00413DEF">
        <w:rPr>
          <w:rFonts w:ascii="Tahoma" w:hAnsi="Tahoma" w:cs="Tahoma"/>
          <w:sz w:val="24"/>
          <w:szCs w:val="24"/>
        </w:rPr>
        <w:t xml:space="preserve">are </w:t>
      </w:r>
      <w:r>
        <w:rPr>
          <w:rFonts w:ascii="Tahoma" w:hAnsi="Tahoma" w:cs="Tahoma"/>
          <w:sz w:val="24"/>
          <w:szCs w:val="24"/>
        </w:rPr>
        <w:t xml:space="preserve">provided by the insurer </w:t>
      </w:r>
      <w:r w:rsidR="009F3338" w:rsidRPr="003A0254">
        <w:rPr>
          <w:rFonts w:ascii="Tahoma" w:hAnsi="Tahoma"/>
          <w:color w:val="000000"/>
          <w:sz w:val="24"/>
          <w:highlight w:val="yellow"/>
        </w:rPr>
        <w:t>[</w:t>
      </w:r>
      <w:r w:rsidR="009F3338">
        <w:rPr>
          <w:rFonts w:ascii="Tahoma" w:hAnsi="Tahoma" w:cs="Tahoma"/>
          <w:bCs/>
          <w:color w:val="000000"/>
          <w:sz w:val="24"/>
          <w:szCs w:val="24"/>
          <w:highlight w:val="yellow"/>
        </w:rPr>
        <w:t>n</w:t>
      </w:r>
      <w:r w:rsidR="009F3338" w:rsidRPr="009F3338">
        <w:rPr>
          <w:rFonts w:ascii="Tahoma" w:hAnsi="Tahoma" w:cs="Tahoma"/>
          <w:bCs/>
          <w:color w:val="000000"/>
          <w:sz w:val="24"/>
          <w:szCs w:val="24"/>
          <w:highlight w:val="yellow"/>
        </w:rPr>
        <w:t>ame of firm</w:t>
      </w:r>
      <w:r w:rsidR="009F3338" w:rsidRPr="003A0254">
        <w:rPr>
          <w:rFonts w:ascii="Tahoma" w:hAnsi="Tahoma"/>
          <w:color w:val="000000"/>
          <w:sz w:val="24"/>
          <w:highlight w:val="yellow"/>
        </w:rPr>
        <w:t>]</w:t>
      </w:r>
      <w:r w:rsidR="00A7111B">
        <w:rPr>
          <w:rFonts w:ascii="Tahoma" w:hAnsi="Tahoma" w:cs="Tahoma"/>
          <w:sz w:val="24"/>
          <w:szCs w:val="24"/>
        </w:rPr>
        <w:t xml:space="preserve"> acknowledges that </w:t>
      </w:r>
      <w:r>
        <w:rPr>
          <w:rFonts w:ascii="Tahoma" w:hAnsi="Tahoma" w:cs="Tahoma"/>
          <w:sz w:val="24"/>
          <w:szCs w:val="24"/>
        </w:rPr>
        <w:t>the insurer takes on the responsibility for assessing affordability.</w:t>
      </w:r>
    </w:p>
    <w:p w14:paraId="7856FBB2" w14:textId="77777777" w:rsidR="00820645" w:rsidRDefault="00820645" w:rsidP="00E5317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With premium finance firms, up to a certain limit, we are expected to assess affordability</w:t>
      </w:r>
      <w:r w:rsidR="00413DEF">
        <w:rPr>
          <w:rFonts w:ascii="Tahoma" w:hAnsi="Tahoma" w:cs="Tahoma"/>
          <w:sz w:val="24"/>
          <w:szCs w:val="24"/>
        </w:rPr>
        <w:t xml:space="preserve">.  </w:t>
      </w:r>
      <w:r w:rsidR="00394E6D">
        <w:rPr>
          <w:rFonts w:ascii="Tahoma" w:hAnsi="Tahoma" w:cs="Tahoma"/>
          <w:sz w:val="24"/>
          <w:szCs w:val="24"/>
        </w:rPr>
        <w:t>The risk of credit not being sustainable directly relates to the amount of credit granted and the total charge for credit relative to the customers financial situation.</w:t>
      </w:r>
    </w:p>
    <w:p w14:paraId="3C02E47C" w14:textId="77777777" w:rsidR="00413DEF" w:rsidRDefault="00413DEF" w:rsidP="00E5317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our dealings</w:t>
      </w:r>
      <w:r w:rsidR="0023627B">
        <w:rPr>
          <w:rFonts w:ascii="Tahoma" w:hAnsi="Tahoma" w:cs="Tahoma"/>
          <w:sz w:val="24"/>
          <w:szCs w:val="24"/>
        </w:rPr>
        <w:t xml:space="preserve"> the risk of credit not being sustainable is low as</w:t>
      </w:r>
      <w:r>
        <w:rPr>
          <w:rFonts w:ascii="Tahoma" w:hAnsi="Tahoma" w:cs="Tahoma"/>
          <w:sz w:val="24"/>
          <w:szCs w:val="24"/>
        </w:rPr>
        <w:t>:-</w:t>
      </w:r>
    </w:p>
    <w:p w14:paraId="56043699" w14:textId="77777777" w:rsidR="00413DEF" w:rsidRDefault="00820645" w:rsidP="00E53170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4"/>
          <w:szCs w:val="24"/>
        </w:rPr>
      </w:pPr>
      <w:r w:rsidRPr="00413DEF">
        <w:rPr>
          <w:rFonts w:ascii="Tahoma" w:hAnsi="Tahoma" w:cs="Tahoma"/>
          <w:sz w:val="24"/>
          <w:szCs w:val="24"/>
        </w:rPr>
        <w:t>No credit agreement we offer exceeds 10 payments.</w:t>
      </w:r>
    </w:p>
    <w:p w14:paraId="7AAF6558" w14:textId="77777777" w:rsidR="00820645" w:rsidRPr="00413DEF" w:rsidRDefault="00820645" w:rsidP="00E53170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4"/>
          <w:szCs w:val="24"/>
        </w:rPr>
      </w:pPr>
      <w:r w:rsidRPr="00413DEF">
        <w:rPr>
          <w:rFonts w:ascii="Tahoma" w:hAnsi="Tahoma" w:cs="Tahoma"/>
          <w:sz w:val="24"/>
          <w:szCs w:val="24"/>
        </w:rPr>
        <w:t xml:space="preserve">No credit agreement interest rate we offer exceeds </w:t>
      </w:r>
      <w:r w:rsidRPr="00E53170">
        <w:rPr>
          <w:rFonts w:ascii="Tahoma" w:hAnsi="Tahoma" w:cs="Tahoma"/>
          <w:sz w:val="24"/>
          <w:szCs w:val="24"/>
          <w:highlight w:val="yellow"/>
        </w:rPr>
        <w:t>XX% (XXAPR)</w:t>
      </w:r>
      <w:r w:rsidR="00E53170" w:rsidRPr="00E53170">
        <w:rPr>
          <w:rFonts w:ascii="Tahoma" w:hAnsi="Tahoma" w:cs="Tahoma"/>
          <w:sz w:val="24"/>
          <w:szCs w:val="24"/>
          <w:highlight w:val="yellow"/>
        </w:rPr>
        <w:t xml:space="preserve"> Fill in the maximum amounts charged.</w:t>
      </w:r>
    </w:p>
    <w:p w14:paraId="35CFD209" w14:textId="09DE8338" w:rsidR="00394E6D" w:rsidRDefault="00502D09" w:rsidP="00E5317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Our firm uses t</w:t>
      </w:r>
      <w:r w:rsidR="00413DEF">
        <w:rPr>
          <w:rFonts w:ascii="Tahoma" w:hAnsi="Tahoma" w:cs="Tahoma"/>
          <w:sz w:val="24"/>
          <w:szCs w:val="24"/>
        </w:rPr>
        <w:t>he following s</w:t>
      </w:r>
      <w:r w:rsidR="00394E6D">
        <w:rPr>
          <w:rFonts w:ascii="Tahoma" w:hAnsi="Tahoma" w:cs="Tahoma"/>
          <w:sz w:val="24"/>
          <w:szCs w:val="24"/>
        </w:rPr>
        <w:t>o</w:t>
      </w:r>
      <w:r w:rsidR="009944D3">
        <w:rPr>
          <w:rFonts w:ascii="Tahoma" w:hAnsi="Tahoma" w:cs="Tahoma"/>
          <w:sz w:val="24"/>
          <w:szCs w:val="24"/>
        </w:rPr>
        <w:t xml:space="preserve">urces of information to assess </w:t>
      </w:r>
      <w:r w:rsidR="009F3338">
        <w:rPr>
          <w:rFonts w:ascii="Tahoma" w:hAnsi="Tahoma" w:cs="Tahoma"/>
          <w:sz w:val="24"/>
          <w:szCs w:val="24"/>
        </w:rPr>
        <w:t>c</w:t>
      </w:r>
      <w:r w:rsidR="00394E6D">
        <w:rPr>
          <w:rFonts w:ascii="Tahoma" w:hAnsi="Tahoma" w:cs="Tahoma"/>
          <w:sz w:val="24"/>
          <w:szCs w:val="24"/>
        </w:rPr>
        <w:t>reditworthiness:-</w:t>
      </w:r>
    </w:p>
    <w:p w14:paraId="00B980DC" w14:textId="77777777" w:rsidR="00820645" w:rsidRDefault="00820645" w:rsidP="00E53170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 w:rsidRPr="00394E6D">
        <w:rPr>
          <w:rFonts w:ascii="Tahoma" w:hAnsi="Tahoma" w:cs="Tahoma"/>
          <w:sz w:val="24"/>
          <w:szCs w:val="24"/>
        </w:rPr>
        <w:t xml:space="preserve">With longstanding </w:t>
      </w:r>
      <w:proofErr w:type="gramStart"/>
      <w:r w:rsidRPr="00394E6D">
        <w:rPr>
          <w:rFonts w:ascii="Tahoma" w:hAnsi="Tahoma" w:cs="Tahoma"/>
          <w:sz w:val="24"/>
          <w:szCs w:val="24"/>
        </w:rPr>
        <w:t>customers</w:t>
      </w:r>
      <w:proofErr w:type="gramEnd"/>
      <w:r w:rsidRPr="00394E6D">
        <w:rPr>
          <w:rFonts w:ascii="Tahoma" w:hAnsi="Tahoma" w:cs="Tahoma"/>
          <w:sz w:val="24"/>
          <w:szCs w:val="24"/>
        </w:rPr>
        <w:t xml:space="preserve"> we are happy to rely on our own records to assess credit worth</w:t>
      </w:r>
      <w:r w:rsidR="00394E6D">
        <w:rPr>
          <w:rFonts w:ascii="Tahoma" w:hAnsi="Tahoma" w:cs="Tahoma"/>
          <w:sz w:val="24"/>
          <w:szCs w:val="24"/>
        </w:rPr>
        <w:t>i</w:t>
      </w:r>
      <w:r w:rsidRPr="00394E6D">
        <w:rPr>
          <w:rFonts w:ascii="Tahoma" w:hAnsi="Tahoma" w:cs="Tahoma"/>
          <w:sz w:val="24"/>
          <w:szCs w:val="24"/>
        </w:rPr>
        <w:t>ness.</w:t>
      </w:r>
    </w:p>
    <w:p w14:paraId="67912660" w14:textId="77777777" w:rsidR="00394E6D" w:rsidRDefault="00394E6D" w:rsidP="00E53170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 w:rsidRPr="00394E6D">
        <w:rPr>
          <w:rFonts w:ascii="Tahoma" w:hAnsi="Tahoma" w:cs="Tahoma"/>
          <w:sz w:val="24"/>
          <w:szCs w:val="24"/>
        </w:rPr>
        <w:t xml:space="preserve">In some </w:t>
      </w:r>
      <w:r w:rsidR="00413DEF" w:rsidRPr="00394E6D">
        <w:rPr>
          <w:rFonts w:ascii="Tahoma" w:hAnsi="Tahoma" w:cs="Tahoma"/>
          <w:sz w:val="24"/>
          <w:szCs w:val="24"/>
        </w:rPr>
        <w:t>circumstances</w:t>
      </w:r>
      <w:r w:rsidRPr="00394E6D">
        <w:rPr>
          <w:rFonts w:ascii="Tahoma" w:hAnsi="Tahoma" w:cs="Tahoma"/>
          <w:sz w:val="24"/>
          <w:szCs w:val="24"/>
        </w:rPr>
        <w:t xml:space="preserve"> or with new customers we may </w:t>
      </w:r>
      <w:r w:rsidR="00820645" w:rsidRPr="00394E6D">
        <w:rPr>
          <w:rFonts w:ascii="Tahoma" w:hAnsi="Tahoma" w:cs="Tahoma"/>
          <w:sz w:val="24"/>
          <w:szCs w:val="24"/>
        </w:rPr>
        <w:t>conduct a credit search</w:t>
      </w:r>
      <w:r>
        <w:rPr>
          <w:rFonts w:ascii="Tahoma" w:hAnsi="Tahoma" w:cs="Tahoma"/>
          <w:sz w:val="24"/>
          <w:szCs w:val="24"/>
        </w:rPr>
        <w:t xml:space="preserve"> / rely on a credit reference agency report</w:t>
      </w:r>
      <w:r w:rsidR="00820645" w:rsidRPr="00394E6D">
        <w:rPr>
          <w:rFonts w:ascii="Tahoma" w:hAnsi="Tahoma" w:cs="Tahoma"/>
          <w:sz w:val="24"/>
          <w:szCs w:val="24"/>
        </w:rPr>
        <w:t xml:space="preserve"> as stated in our TOBA</w:t>
      </w:r>
      <w:r w:rsidR="00413DEF">
        <w:rPr>
          <w:rFonts w:ascii="Tahoma" w:hAnsi="Tahoma" w:cs="Tahoma"/>
          <w:sz w:val="24"/>
          <w:szCs w:val="24"/>
        </w:rPr>
        <w:t>.  H</w:t>
      </w:r>
      <w:r>
        <w:rPr>
          <w:rFonts w:ascii="Tahoma" w:hAnsi="Tahoma" w:cs="Tahoma"/>
          <w:sz w:val="24"/>
          <w:szCs w:val="24"/>
        </w:rPr>
        <w:t xml:space="preserve">owever, if we do feel this is </w:t>
      </w:r>
      <w:proofErr w:type="gramStart"/>
      <w:r>
        <w:rPr>
          <w:rFonts w:ascii="Tahoma" w:hAnsi="Tahoma" w:cs="Tahoma"/>
          <w:sz w:val="24"/>
          <w:szCs w:val="24"/>
        </w:rPr>
        <w:t>necessary</w:t>
      </w:r>
      <w:proofErr w:type="gramEnd"/>
      <w:r>
        <w:rPr>
          <w:rFonts w:ascii="Tahoma" w:hAnsi="Tahoma" w:cs="Tahoma"/>
          <w:sz w:val="24"/>
          <w:szCs w:val="24"/>
        </w:rPr>
        <w:t xml:space="preserve"> we will discuss this with the client.</w:t>
      </w:r>
    </w:p>
    <w:p w14:paraId="467A2264" w14:textId="77777777" w:rsidR="00820645" w:rsidRDefault="00394E6D" w:rsidP="00E53170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820645" w:rsidRPr="00394E6D">
        <w:rPr>
          <w:rFonts w:ascii="Tahoma" w:hAnsi="Tahoma" w:cs="Tahoma"/>
          <w:sz w:val="24"/>
          <w:szCs w:val="24"/>
        </w:rPr>
        <w:t>r we may rely on the information provided by the client.</w:t>
      </w:r>
    </w:p>
    <w:p w14:paraId="568642C0" w14:textId="77777777" w:rsidR="00E53170" w:rsidRPr="00394E6D" w:rsidRDefault="00E53170" w:rsidP="00E53170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77BB9338" w14:textId="77777777" w:rsidR="00502D09" w:rsidRPr="00502D09" w:rsidRDefault="00502D09" w:rsidP="00E53170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502D09">
        <w:rPr>
          <w:rFonts w:ascii="Tahoma" w:hAnsi="Tahoma" w:cs="Tahoma"/>
          <w:b/>
          <w:sz w:val="24"/>
          <w:szCs w:val="24"/>
          <w:u w:val="single"/>
        </w:rPr>
        <w:t>Monitoring</w:t>
      </w:r>
    </w:p>
    <w:p w14:paraId="720BB284" w14:textId="77777777" w:rsidR="00AB77A5" w:rsidRDefault="00AB77A5" w:rsidP="00E5317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Quarterly we will assess any defaults to understand whether our </w:t>
      </w:r>
      <w:r w:rsidR="00413DEF">
        <w:rPr>
          <w:rFonts w:ascii="Tahoma" w:hAnsi="Tahoma" w:cs="Tahoma"/>
          <w:sz w:val="24"/>
          <w:szCs w:val="24"/>
        </w:rPr>
        <w:t>procedures</w:t>
      </w:r>
      <w:r>
        <w:rPr>
          <w:rFonts w:ascii="Tahoma" w:hAnsi="Tahoma" w:cs="Tahoma"/>
          <w:sz w:val="24"/>
          <w:szCs w:val="24"/>
        </w:rPr>
        <w:t xml:space="preserve"> are </w:t>
      </w:r>
      <w:r w:rsidR="00132566">
        <w:rPr>
          <w:rFonts w:ascii="Tahoma" w:hAnsi="Tahoma" w:cs="Tahoma"/>
          <w:sz w:val="24"/>
          <w:szCs w:val="24"/>
        </w:rPr>
        <w:t xml:space="preserve">proportionate to the risk faced and whether our policies and procedures are effective in mitigating the risks </w:t>
      </w:r>
      <w:r w:rsidR="00A7111B">
        <w:rPr>
          <w:rFonts w:ascii="Tahoma" w:hAnsi="Tahoma" w:cs="Tahoma"/>
          <w:sz w:val="24"/>
          <w:szCs w:val="24"/>
        </w:rPr>
        <w:t>of unaffordable borrowing and</w:t>
      </w:r>
      <w:r w:rsidR="00132566">
        <w:rPr>
          <w:rFonts w:ascii="Tahoma" w:hAnsi="Tahoma" w:cs="Tahoma"/>
          <w:sz w:val="24"/>
          <w:szCs w:val="24"/>
        </w:rPr>
        <w:t xml:space="preserve"> ensur</w:t>
      </w:r>
      <w:r w:rsidR="00A7111B">
        <w:rPr>
          <w:rFonts w:ascii="Tahoma" w:hAnsi="Tahoma" w:cs="Tahoma"/>
          <w:sz w:val="24"/>
          <w:szCs w:val="24"/>
        </w:rPr>
        <w:t>ing</w:t>
      </w:r>
      <w:r w:rsidR="00132566">
        <w:rPr>
          <w:rFonts w:ascii="Tahoma" w:hAnsi="Tahoma" w:cs="Tahoma"/>
          <w:sz w:val="24"/>
          <w:szCs w:val="24"/>
        </w:rPr>
        <w:t xml:space="preserve"> that customer are treated fairly.</w:t>
      </w:r>
    </w:p>
    <w:p w14:paraId="731577C9" w14:textId="77777777" w:rsidR="009F3338" w:rsidRDefault="009F3338" w:rsidP="00E53170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D25B5AD" w14:textId="77777777" w:rsidR="009F3338" w:rsidRPr="009F3338" w:rsidRDefault="009F3338" w:rsidP="00BA08A7">
      <w:pPr>
        <w:pStyle w:val="Footer"/>
        <w:rPr>
          <w:rFonts w:ascii="Tahoma" w:hAnsi="Tahoma" w:cs="Tahoma"/>
          <w:color w:val="97D700"/>
        </w:rPr>
      </w:pPr>
      <w:r w:rsidRPr="009F3338">
        <w:rPr>
          <w:rFonts w:ascii="Tahoma" w:hAnsi="Tahoma" w:cs="Tahoma"/>
          <w:color w:val="97D700"/>
        </w:rPr>
        <w:t>Produced by Cobra Network compliance for use by Cobra Network members.</w:t>
      </w:r>
    </w:p>
    <w:p w14:paraId="5A3DBA6C" w14:textId="77777777" w:rsidR="009F3338" w:rsidRDefault="009F3338" w:rsidP="00E53170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9F3338" w:rsidSect="00757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CD3"/>
    <w:multiLevelType w:val="hybridMultilevel"/>
    <w:tmpl w:val="9F74B324"/>
    <w:lvl w:ilvl="0" w:tplc="D36E9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750A"/>
    <w:multiLevelType w:val="hybridMultilevel"/>
    <w:tmpl w:val="AC6C4F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45F"/>
    <w:multiLevelType w:val="hybridMultilevel"/>
    <w:tmpl w:val="C46C1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34007"/>
    <w:multiLevelType w:val="hybridMultilevel"/>
    <w:tmpl w:val="30AE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84412"/>
    <w:multiLevelType w:val="hybridMultilevel"/>
    <w:tmpl w:val="81D67C60"/>
    <w:lvl w:ilvl="0" w:tplc="6A1A04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45274">
    <w:abstractNumId w:val="4"/>
  </w:num>
  <w:num w:numId="2" w16cid:durableId="640426836">
    <w:abstractNumId w:val="3"/>
  </w:num>
  <w:num w:numId="3" w16cid:durableId="588657855">
    <w:abstractNumId w:val="1"/>
  </w:num>
  <w:num w:numId="4" w16cid:durableId="1185170443">
    <w:abstractNumId w:val="0"/>
  </w:num>
  <w:num w:numId="5" w16cid:durableId="30502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1"/>
    <w:rsid w:val="00132566"/>
    <w:rsid w:val="001F1B31"/>
    <w:rsid w:val="0023627B"/>
    <w:rsid w:val="00280C3A"/>
    <w:rsid w:val="00394E6D"/>
    <w:rsid w:val="003A0254"/>
    <w:rsid w:val="00413DEF"/>
    <w:rsid w:val="004370BD"/>
    <w:rsid w:val="004A1D92"/>
    <w:rsid w:val="004B1452"/>
    <w:rsid w:val="004B6905"/>
    <w:rsid w:val="004C6507"/>
    <w:rsid w:val="00502D09"/>
    <w:rsid w:val="00757599"/>
    <w:rsid w:val="00820645"/>
    <w:rsid w:val="0084543A"/>
    <w:rsid w:val="008724AA"/>
    <w:rsid w:val="008E2151"/>
    <w:rsid w:val="008E6977"/>
    <w:rsid w:val="009944D3"/>
    <w:rsid w:val="009F3338"/>
    <w:rsid w:val="009F63E2"/>
    <w:rsid w:val="00A638F8"/>
    <w:rsid w:val="00A7111B"/>
    <w:rsid w:val="00AB77A5"/>
    <w:rsid w:val="00DD5CE1"/>
    <w:rsid w:val="00DD7821"/>
    <w:rsid w:val="00E128AD"/>
    <w:rsid w:val="00E53170"/>
    <w:rsid w:val="00EC1B03"/>
    <w:rsid w:val="00F3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7242"/>
  <w15:docId w15:val="{BD7630C1-F402-4EE1-9141-F6A0149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99"/>
  </w:style>
  <w:style w:type="paragraph" w:styleId="Heading1">
    <w:name w:val="heading 1"/>
    <w:basedOn w:val="Normal"/>
    <w:next w:val="Normal"/>
    <w:link w:val="Heading1Char"/>
    <w:uiPriority w:val="9"/>
    <w:qFormat/>
    <w:rsid w:val="00280C3A"/>
    <w:pPr>
      <w:keepNext/>
      <w:keepLines/>
      <w:pageBreakBefore/>
      <w:pBdr>
        <w:top w:val="single" w:sz="4" w:space="9" w:color="6CAEE0"/>
        <w:left w:val="single" w:sz="4" w:space="4" w:color="6CAEE0"/>
        <w:bottom w:val="single" w:sz="4" w:space="9" w:color="6CAEE0"/>
        <w:right w:val="single" w:sz="4" w:space="4" w:color="6CAEE0"/>
      </w:pBdr>
      <w:shd w:val="clear" w:color="auto" w:fill="97D700"/>
      <w:spacing w:before="240" w:after="240" w:line="240" w:lineRule="auto"/>
      <w:outlineLvl w:val="0"/>
    </w:pPr>
    <w:rPr>
      <w:rFonts w:ascii="Tahoma" w:eastAsiaTheme="majorEastAsia" w:hAnsi="Tahoma" w:cstheme="majorBidi"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8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0C3A"/>
    <w:rPr>
      <w:rFonts w:ascii="Tahoma" w:eastAsiaTheme="majorEastAsia" w:hAnsi="Tahoma" w:cstheme="majorBidi"/>
      <w:bCs/>
      <w:sz w:val="28"/>
      <w:szCs w:val="28"/>
      <w:shd w:val="clear" w:color="auto" w:fill="97D7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3338"/>
    <w:pPr>
      <w:tabs>
        <w:tab w:val="center" w:pos="4513"/>
        <w:tab w:val="right" w:pos="9026"/>
      </w:tabs>
      <w:spacing w:before="0" w:after="200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F33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37E3-E287-466D-851C-B3E4268E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Cobra Network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Soper</dc:creator>
  <cp:lastModifiedBy>Lisa Smith</cp:lastModifiedBy>
  <cp:revision>2</cp:revision>
  <cp:lastPrinted>2015-07-13T10:58:00Z</cp:lastPrinted>
  <dcterms:created xsi:type="dcterms:W3CDTF">2023-06-02T08:07:00Z</dcterms:created>
  <dcterms:modified xsi:type="dcterms:W3CDTF">2023-06-02T08:07:00Z</dcterms:modified>
</cp:coreProperties>
</file>