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EAC12" w14:textId="79FB5D1A" w:rsidR="00CC2751" w:rsidRPr="00E344A0" w:rsidRDefault="00CC2751" w:rsidP="00CC2751">
      <w:pPr>
        <w:pStyle w:val="Heading2"/>
        <w:rPr>
          <w:rFonts w:ascii="Tahoma" w:hAnsi="Tahoma" w:cs="Tahoma"/>
          <w:b w:val="0"/>
          <w:szCs w:val="22"/>
        </w:rPr>
      </w:pPr>
      <w:bookmarkStart w:id="0" w:name="_Toc535317711"/>
      <w:r w:rsidRPr="00E344A0">
        <w:rPr>
          <w:rFonts w:ascii="Tahoma" w:hAnsi="Tahoma" w:cs="Tahoma"/>
          <w:b w:val="0"/>
          <w:szCs w:val="22"/>
        </w:rPr>
        <w:t>E-Commerce</w:t>
      </w:r>
      <w:bookmarkEnd w:id="0"/>
      <w:r w:rsidR="00E344A0">
        <w:rPr>
          <w:rFonts w:ascii="Tahoma" w:hAnsi="Tahoma" w:cs="Tahoma"/>
          <w:b w:val="0"/>
          <w:szCs w:val="22"/>
        </w:rPr>
        <w:t xml:space="preserve"> Policy</w:t>
      </w:r>
    </w:p>
    <w:p w14:paraId="407C2CCB" w14:textId="77777777" w:rsidR="00CC2751" w:rsidRPr="00E344A0" w:rsidRDefault="00CC2751" w:rsidP="00CC2751">
      <w:pPr>
        <w:pStyle w:val="BodyText"/>
        <w:rPr>
          <w:rFonts w:ascii="Tahoma" w:hAnsi="Tahoma" w:cs="Tahoma"/>
          <w:sz w:val="22"/>
          <w:szCs w:val="22"/>
        </w:rPr>
      </w:pPr>
      <w:r w:rsidRPr="00E344A0">
        <w:rPr>
          <w:rFonts w:ascii="Tahoma" w:hAnsi="Tahoma" w:cs="Tahoma"/>
          <w:sz w:val="22"/>
          <w:szCs w:val="22"/>
        </w:rPr>
        <w:t>E-Commerce is the provision of a regulated activity / service, normally for remuneration, using electronic equipment to process and store the data at the request of the customer.  This section applies where we are conducting e-commerce with a customer or potential customer in the UK or in another EEA State.</w:t>
      </w:r>
    </w:p>
    <w:p w14:paraId="76CF4421" w14:textId="77777777" w:rsidR="00CC2751" w:rsidRPr="00E344A0" w:rsidRDefault="00CC2751" w:rsidP="00CC2751">
      <w:pPr>
        <w:pStyle w:val="BodyText"/>
        <w:rPr>
          <w:rFonts w:ascii="Tahoma" w:hAnsi="Tahoma" w:cs="Tahoma"/>
          <w:sz w:val="22"/>
          <w:szCs w:val="22"/>
        </w:rPr>
      </w:pPr>
      <w:r w:rsidRPr="00E344A0">
        <w:rPr>
          <w:rFonts w:ascii="Tahoma" w:hAnsi="Tahoma" w:cs="Tahoma"/>
          <w:sz w:val="22"/>
          <w:szCs w:val="22"/>
        </w:rPr>
        <w:t xml:space="preserve">If </w:t>
      </w:r>
      <w:r w:rsidRPr="00E344A0">
        <w:rPr>
          <w:rFonts w:ascii="Tahoma" w:hAnsi="Tahoma" w:cs="Tahoma"/>
          <w:sz w:val="22"/>
          <w:szCs w:val="22"/>
          <w:highlight w:val="yellow"/>
        </w:rPr>
        <w:t>[Broker’s Name Inserted here]</w:t>
      </w:r>
      <w:r w:rsidRPr="00E344A0">
        <w:rPr>
          <w:rFonts w:ascii="Tahoma" w:hAnsi="Tahoma" w:cs="Tahoma"/>
          <w:sz w:val="22"/>
          <w:szCs w:val="22"/>
        </w:rPr>
        <w:t xml:space="preserve"> conducts E-commerce we must make the following information easily, </w:t>
      </w:r>
      <w:proofErr w:type="gramStart"/>
      <w:r w:rsidRPr="00E344A0">
        <w:rPr>
          <w:rFonts w:ascii="Tahoma" w:hAnsi="Tahoma" w:cs="Tahoma"/>
          <w:sz w:val="22"/>
          <w:szCs w:val="22"/>
        </w:rPr>
        <w:t>directly</w:t>
      </w:r>
      <w:proofErr w:type="gramEnd"/>
      <w:r w:rsidRPr="00E344A0">
        <w:rPr>
          <w:rFonts w:ascii="Tahoma" w:hAnsi="Tahoma" w:cs="Tahoma"/>
          <w:sz w:val="22"/>
          <w:szCs w:val="22"/>
        </w:rPr>
        <w:t xml:space="preserve"> and permanently accessible to the recipients of the information we are providing:</w:t>
      </w:r>
    </w:p>
    <w:p w14:paraId="0875A4C5" w14:textId="77777777" w:rsidR="00CC2751" w:rsidRPr="00E344A0" w:rsidRDefault="00CC2751" w:rsidP="00CC2751">
      <w:pPr>
        <w:pStyle w:val="Bodytextnumberbullitlist1"/>
        <w:rPr>
          <w:rFonts w:ascii="Tahoma" w:hAnsi="Tahoma"/>
          <w:sz w:val="22"/>
          <w:szCs w:val="22"/>
        </w:rPr>
      </w:pPr>
      <w:r w:rsidRPr="00E344A0">
        <w:rPr>
          <w:rFonts w:ascii="Tahoma" w:hAnsi="Tahoma"/>
          <w:sz w:val="22"/>
          <w:szCs w:val="22"/>
        </w:rPr>
        <w:t>Firm name</w:t>
      </w:r>
    </w:p>
    <w:p w14:paraId="243ED9EF" w14:textId="77777777" w:rsidR="00CC2751" w:rsidRPr="00E344A0" w:rsidRDefault="00CC2751" w:rsidP="00CC2751">
      <w:pPr>
        <w:pStyle w:val="Bodytextnumberbullitlist1"/>
        <w:rPr>
          <w:rFonts w:ascii="Tahoma" w:hAnsi="Tahoma"/>
          <w:sz w:val="22"/>
          <w:szCs w:val="22"/>
        </w:rPr>
      </w:pPr>
      <w:r w:rsidRPr="00E344A0">
        <w:rPr>
          <w:rFonts w:ascii="Tahoma" w:hAnsi="Tahoma"/>
          <w:sz w:val="22"/>
          <w:szCs w:val="22"/>
        </w:rPr>
        <w:t xml:space="preserve">Geographic address at which we are </w:t>
      </w:r>
      <w:proofErr w:type="gramStart"/>
      <w:r w:rsidRPr="00E344A0">
        <w:rPr>
          <w:rFonts w:ascii="Tahoma" w:hAnsi="Tahoma"/>
          <w:sz w:val="22"/>
          <w:szCs w:val="22"/>
        </w:rPr>
        <w:t>established</w:t>
      </w:r>
      <w:proofErr w:type="gramEnd"/>
    </w:p>
    <w:p w14:paraId="1A3B5A6D" w14:textId="77777777" w:rsidR="00CC2751" w:rsidRPr="00E344A0" w:rsidRDefault="00CC2751" w:rsidP="00CC2751">
      <w:pPr>
        <w:pStyle w:val="Bodytextnumberbullitlist1"/>
        <w:rPr>
          <w:rFonts w:ascii="Tahoma" w:hAnsi="Tahoma"/>
          <w:sz w:val="22"/>
          <w:szCs w:val="22"/>
        </w:rPr>
      </w:pPr>
      <w:r w:rsidRPr="00E344A0">
        <w:rPr>
          <w:rFonts w:ascii="Tahoma" w:hAnsi="Tahoma"/>
          <w:sz w:val="22"/>
          <w:szCs w:val="22"/>
        </w:rPr>
        <w:t>Details, including e-mail address which allows us to be contacted and communicated with in a direct and effective manner.</w:t>
      </w:r>
    </w:p>
    <w:p w14:paraId="7208CEB4" w14:textId="77777777" w:rsidR="00CC2751" w:rsidRPr="00E344A0" w:rsidRDefault="00CC2751" w:rsidP="00CC2751">
      <w:pPr>
        <w:pStyle w:val="Bodytextnumberbullitlist1"/>
        <w:rPr>
          <w:rFonts w:ascii="Tahoma" w:hAnsi="Tahoma"/>
          <w:sz w:val="22"/>
          <w:szCs w:val="22"/>
        </w:rPr>
      </w:pPr>
      <w:r w:rsidRPr="00E344A0">
        <w:rPr>
          <w:rFonts w:ascii="Tahoma" w:hAnsi="Tahoma"/>
          <w:sz w:val="22"/>
          <w:szCs w:val="22"/>
        </w:rPr>
        <w:t>An appropriate statutory status disclosure statement together with a statement that explains we are on the FCA Register and includes our Financial Services Registration Number</w:t>
      </w:r>
    </w:p>
    <w:p w14:paraId="56EEB7B1" w14:textId="77777777" w:rsidR="00CC2751" w:rsidRPr="00E344A0" w:rsidRDefault="00CC2751" w:rsidP="00CC2751">
      <w:pPr>
        <w:pStyle w:val="Bodytextnumberbullitlist1"/>
        <w:rPr>
          <w:rFonts w:ascii="Tahoma" w:hAnsi="Tahoma"/>
          <w:sz w:val="22"/>
          <w:szCs w:val="22"/>
        </w:rPr>
      </w:pPr>
      <w:r w:rsidRPr="00E344A0">
        <w:rPr>
          <w:rFonts w:ascii="Tahoma" w:hAnsi="Tahoma"/>
          <w:sz w:val="22"/>
          <w:szCs w:val="22"/>
        </w:rPr>
        <w:t xml:space="preserve">If we are undertaking an activity that is subject to </w:t>
      </w:r>
      <w:proofErr w:type="gramStart"/>
      <w:r w:rsidRPr="00E344A0">
        <w:rPr>
          <w:rFonts w:ascii="Tahoma" w:hAnsi="Tahoma"/>
          <w:sz w:val="22"/>
          <w:szCs w:val="22"/>
        </w:rPr>
        <w:t>VAT</w:t>
      </w:r>
      <w:proofErr w:type="gramEnd"/>
      <w:r w:rsidRPr="00E344A0">
        <w:rPr>
          <w:rFonts w:ascii="Tahoma" w:hAnsi="Tahoma"/>
          <w:sz w:val="22"/>
          <w:szCs w:val="22"/>
        </w:rPr>
        <w:t xml:space="preserve"> the VAT Number</w:t>
      </w:r>
    </w:p>
    <w:p w14:paraId="1F09D526" w14:textId="77777777" w:rsidR="00CC2751" w:rsidRPr="00E344A0" w:rsidRDefault="00CC2751" w:rsidP="00CC2751">
      <w:pPr>
        <w:pStyle w:val="Bodytextnumberbullitlist1"/>
        <w:rPr>
          <w:rFonts w:ascii="Tahoma" w:hAnsi="Tahoma"/>
          <w:sz w:val="22"/>
          <w:szCs w:val="22"/>
        </w:rPr>
      </w:pPr>
      <w:r w:rsidRPr="00E344A0">
        <w:rPr>
          <w:rFonts w:ascii="Tahoma" w:hAnsi="Tahoma"/>
          <w:sz w:val="22"/>
          <w:szCs w:val="22"/>
        </w:rPr>
        <w:t>If we are referring to price we must do so clearly and unambiguously indicating whether it is inclusive of tax / delivery costs.</w:t>
      </w:r>
    </w:p>
    <w:p w14:paraId="5742D018" w14:textId="77777777" w:rsidR="00CC2751" w:rsidRPr="00E344A0" w:rsidRDefault="00CC2751" w:rsidP="00CC2751">
      <w:pPr>
        <w:pStyle w:val="Bodytextnumberbullitlist1"/>
        <w:rPr>
          <w:rFonts w:ascii="Tahoma" w:hAnsi="Tahoma"/>
          <w:sz w:val="22"/>
          <w:szCs w:val="22"/>
        </w:rPr>
      </w:pPr>
      <w:r w:rsidRPr="00E344A0">
        <w:rPr>
          <w:rFonts w:ascii="Tahoma" w:hAnsi="Tahoma"/>
          <w:sz w:val="22"/>
          <w:szCs w:val="22"/>
        </w:rPr>
        <w:t xml:space="preserve">Our company’s registration number and registered office address </w:t>
      </w:r>
      <w:proofErr w:type="gramStart"/>
      <w:r w:rsidRPr="00E344A0">
        <w:rPr>
          <w:rFonts w:ascii="Tahoma" w:hAnsi="Tahoma"/>
          <w:sz w:val="22"/>
          <w:szCs w:val="22"/>
        </w:rPr>
        <w:t>e.g.</w:t>
      </w:r>
      <w:proofErr w:type="gramEnd"/>
      <w:r w:rsidRPr="00E344A0">
        <w:rPr>
          <w:rFonts w:ascii="Tahoma" w:hAnsi="Tahoma"/>
          <w:sz w:val="22"/>
          <w:szCs w:val="22"/>
        </w:rPr>
        <w:t xml:space="preserve"> </w:t>
      </w:r>
      <w:proofErr w:type="spellStart"/>
      <w:r w:rsidRPr="00E344A0">
        <w:rPr>
          <w:rFonts w:ascii="Tahoma" w:hAnsi="Tahoma"/>
          <w:sz w:val="22"/>
          <w:szCs w:val="22"/>
        </w:rPr>
        <w:t>xyz</w:t>
      </w:r>
      <w:proofErr w:type="spellEnd"/>
      <w:r w:rsidRPr="00E344A0">
        <w:rPr>
          <w:rFonts w:ascii="Tahoma" w:hAnsi="Tahoma"/>
          <w:sz w:val="22"/>
          <w:szCs w:val="22"/>
        </w:rPr>
        <w:t xml:space="preserve"> enterprises ltd is a company registered in England and Wales, company registration number.</w:t>
      </w:r>
    </w:p>
    <w:p w14:paraId="393618E3" w14:textId="77777777" w:rsidR="00CC2751" w:rsidRPr="00E344A0" w:rsidRDefault="00CC2751" w:rsidP="00CC2751">
      <w:pPr>
        <w:pStyle w:val="BodyText"/>
        <w:rPr>
          <w:rFonts w:ascii="Tahoma" w:hAnsi="Tahoma" w:cs="Tahoma"/>
          <w:sz w:val="22"/>
          <w:szCs w:val="22"/>
        </w:rPr>
      </w:pPr>
      <w:r w:rsidRPr="00E344A0">
        <w:rPr>
          <w:rFonts w:ascii="Tahoma" w:hAnsi="Tahoma" w:cs="Tahoma"/>
          <w:sz w:val="22"/>
          <w:szCs w:val="22"/>
        </w:rPr>
        <w:t>Point 7 relates to the Companies Act 2006 but has been included here to ensure complete disclosure.</w:t>
      </w:r>
    </w:p>
    <w:p w14:paraId="6B659314" w14:textId="77777777" w:rsidR="00CC2751" w:rsidRPr="00E344A0" w:rsidRDefault="00CC2751" w:rsidP="00CC2751">
      <w:pPr>
        <w:pStyle w:val="Heading3"/>
        <w:rPr>
          <w:rFonts w:ascii="Tahoma" w:hAnsi="Tahoma" w:cs="Tahoma"/>
          <w:sz w:val="22"/>
          <w:szCs w:val="22"/>
        </w:rPr>
      </w:pPr>
      <w:bookmarkStart w:id="1" w:name="_Toc535317712"/>
      <w:r w:rsidRPr="00E344A0">
        <w:rPr>
          <w:rFonts w:ascii="Tahoma" w:hAnsi="Tahoma" w:cs="Tahoma"/>
          <w:sz w:val="22"/>
          <w:szCs w:val="22"/>
        </w:rPr>
        <w:t>Placing and receipt of orders (excluding by e-mail)</w:t>
      </w:r>
      <w:bookmarkEnd w:id="1"/>
    </w:p>
    <w:p w14:paraId="32C86592" w14:textId="77777777" w:rsidR="00CC2751" w:rsidRPr="00E344A0" w:rsidRDefault="00CC2751" w:rsidP="00CC2751">
      <w:pPr>
        <w:pStyle w:val="BodyTextBOLD"/>
        <w:rPr>
          <w:rFonts w:ascii="Tahoma" w:hAnsi="Tahoma" w:cs="Tahoma"/>
          <w:sz w:val="22"/>
          <w:szCs w:val="22"/>
        </w:rPr>
      </w:pPr>
      <w:r w:rsidRPr="00E344A0">
        <w:rPr>
          <w:rFonts w:ascii="Tahoma" w:hAnsi="Tahoma" w:cs="Tahoma"/>
          <w:sz w:val="22"/>
          <w:szCs w:val="22"/>
        </w:rPr>
        <w:t>[The requirements relating to the placing and receipt of orders do not apply to contracts concluded exclusively by exchange of e-mail or by equivalent individual communications.]</w:t>
      </w:r>
    </w:p>
    <w:p w14:paraId="4CED5CE4" w14:textId="77777777" w:rsidR="00CC2751" w:rsidRPr="00E344A0" w:rsidRDefault="00CC2751" w:rsidP="00CC2751">
      <w:pPr>
        <w:pStyle w:val="BodyText"/>
        <w:rPr>
          <w:rFonts w:ascii="Tahoma" w:hAnsi="Tahoma" w:cs="Tahoma"/>
          <w:sz w:val="22"/>
          <w:szCs w:val="22"/>
        </w:rPr>
      </w:pPr>
      <w:r w:rsidRPr="00E344A0">
        <w:rPr>
          <w:rFonts w:ascii="Tahoma" w:hAnsi="Tahoma" w:cs="Tahoma"/>
          <w:sz w:val="22"/>
          <w:szCs w:val="22"/>
          <w:highlight w:val="yellow"/>
        </w:rPr>
        <w:t>[Broker’s Name Inserted here]</w:t>
      </w:r>
      <w:r w:rsidRPr="00E344A0">
        <w:rPr>
          <w:rFonts w:ascii="Tahoma" w:hAnsi="Tahoma" w:cs="Tahoma"/>
          <w:sz w:val="22"/>
          <w:szCs w:val="22"/>
        </w:rPr>
        <w:t xml:space="preserve"> must (except when otherwise agreed by parties who are not consumers) </w:t>
      </w:r>
    </w:p>
    <w:p w14:paraId="49118246" w14:textId="77777777" w:rsidR="00CC2751" w:rsidRPr="00E344A0" w:rsidRDefault="00CC2751" w:rsidP="00CC2751">
      <w:pPr>
        <w:pStyle w:val="Bodytextnumberbullitlist1"/>
        <w:numPr>
          <w:ilvl w:val="0"/>
          <w:numId w:val="3"/>
        </w:numPr>
        <w:rPr>
          <w:rFonts w:ascii="Tahoma" w:hAnsi="Tahoma"/>
          <w:sz w:val="22"/>
          <w:szCs w:val="22"/>
        </w:rPr>
      </w:pPr>
      <w:r w:rsidRPr="00E344A0">
        <w:rPr>
          <w:rStyle w:val="subparatext"/>
          <w:rFonts w:ascii="Tahoma" w:hAnsi="Tahoma"/>
          <w:sz w:val="22"/>
          <w:szCs w:val="22"/>
        </w:rPr>
        <w:t xml:space="preserve">give the following information, clearly, </w:t>
      </w:r>
      <w:proofErr w:type="gramStart"/>
      <w:r w:rsidRPr="00E344A0">
        <w:rPr>
          <w:rStyle w:val="subparatext"/>
          <w:rFonts w:ascii="Tahoma" w:hAnsi="Tahoma"/>
          <w:sz w:val="22"/>
          <w:szCs w:val="22"/>
        </w:rPr>
        <w:t>comprehensibly</w:t>
      </w:r>
      <w:proofErr w:type="gramEnd"/>
      <w:r w:rsidRPr="00E344A0">
        <w:rPr>
          <w:rStyle w:val="subparatext"/>
          <w:rFonts w:ascii="Tahoma" w:hAnsi="Tahoma"/>
          <w:sz w:val="22"/>
          <w:szCs w:val="22"/>
        </w:rPr>
        <w:t xml:space="preserve"> and unambiguously, and prior to the customer requesting cover:</w:t>
      </w:r>
      <w:r w:rsidRPr="00E344A0">
        <w:rPr>
          <w:rFonts w:ascii="Tahoma" w:hAnsi="Tahoma"/>
          <w:sz w:val="22"/>
          <w:szCs w:val="22"/>
        </w:rPr>
        <w:t xml:space="preserve"> </w:t>
      </w:r>
    </w:p>
    <w:p w14:paraId="3FBFA367" w14:textId="77777777" w:rsidR="00CC2751" w:rsidRPr="00E344A0" w:rsidRDefault="00CC2751" w:rsidP="00CC2751">
      <w:pPr>
        <w:pStyle w:val="Romannumeralsubbullet"/>
        <w:numPr>
          <w:ilvl w:val="0"/>
          <w:numId w:val="4"/>
        </w:numPr>
        <w:ind w:left="1276" w:hanging="425"/>
        <w:rPr>
          <w:rFonts w:ascii="Tahoma" w:hAnsi="Tahoma"/>
          <w:sz w:val="22"/>
          <w:szCs w:val="22"/>
        </w:rPr>
      </w:pPr>
      <w:r w:rsidRPr="00E344A0">
        <w:rPr>
          <w:rStyle w:val="subparatext"/>
          <w:rFonts w:ascii="Tahoma" w:hAnsi="Tahoma"/>
          <w:sz w:val="22"/>
          <w:szCs w:val="22"/>
        </w:rPr>
        <w:t xml:space="preserve">The different technical steps to follow to conclude the </w:t>
      </w:r>
      <w:proofErr w:type="gramStart"/>
      <w:r w:rsidRPr="00E344A0">
        <w:rPr>
          <w:rStyle w:val="subparatext"/>
          <w:rFonts w:ascii="Tahoma" w:hAnsi="Tahoma"/>
          <w:sz w:val="22"/>
          <w:szCs w:val="22"/>
        </w:rPr>
        <w:t>contract;</w:t>
      </w:r>
      <w:proofErr w:type="gramEnd"/>
      <w:r w:rsidRPr="00E344A0">
        <w:rPr>
          <w:rFonts w:ascii="Tahoma" w:hAnsi="Tahoma"/>
          <w:sz w:val="22"/>
          <w:szCs w:val="22"/>
        </w:rPr>
        <w:t xml:space="preserve"> </w:t>
      </w:r>
    </w:p>
    <w:p w14:paraId="35EC7671" w14:textId="77777777" w:rsidR="00CC2751" w:rsidRPr="00E344A0" w:rsidRDefault="00CC2751" w:rsidP="00CC2751">
      <w:pPr>
        <w:pStyle w:val="Romannumeralsubbullet"/>
        <w:numPr>
          <w:ilvl w:val="0"/>
          <w:numId w:val="4"/>
        </w:numPr>
        <w:ind w:left="1276" w:hanging="425"/>
        <w:rPr>
          <w:rFonts w:ascii="Tahoma" w:hAnsi="Tahoma"/>
          <w:sz w:val="22"/>
          <w:szCs w:val="22"/>
        </w:rPr>
      </w:pPr>
      <w:r w:rsidRPr="00E344A0">
        <w:rPr>
          <w:rStyle w:val="subparatext"/>
          <w:rFonts w:ascii="Tahoma" w:hAnsi="Tahoma"/>
          <w:sz w:val="22"/>
          <w:szCs w:val="22"/>
        </w:rPr>
        <w:t xml:space="preserve">Whether or not the concluded contract will be filed (stored) by the </w:t>
      </w:r>
      <w:r w:rsidRPr="00E344A0">
        <w:rPr>
          <w:rStyle w:val="subparatext"/>
          <w:rFonts w:ascii="Tahoma" w:hAnsi="Tahoma"/>
          <w:sz w:val="22"/>
          <w:szCs w:val="22"/>
          <w:highlight w:val="yellow"/>
        </w:rPr>
        <w:t>[Broker’s Name Inserted here]</w:t>
      </w:r>
      <w:r w:rsidRPr="00E344A0">
        <w:rPr>
          <w:rStyle w:val="subparatext"/>
          <w:rFonts w:ascii="Tahoma" w:hAnsi="Tahoma"/>
          <w:sz w:val="22"/>
          <w:szCs w:val="22"/>
        </w:rPr>
        <w:t xml:space="preserve"> and whether it will be </w:t>
      </w:r>
      <w:proofErr w:type="gramStart"/>
      <w:r w:rsidRPr="00E344A0">
        <w:rPr>
          <w:rStyle w:val="subparatext"/>
          <w:rFonts w:ascii="Tahoma" w:hAnsi="Tahoma"/>
          <w:sz w:val="22"/>
          <w:szCs w:val="22"/>
        </w:rPr>
        <w:t>accessible;</w:t>
      </w:r>
      <w:proofErr w:type="gramEnd"/>
      <w:r w:rsidRPr="00E344A0">
        <w:rPr>
          <w:rFonts w:ascii="Tahoma" w:hAnsi="Tahoma"/>
          <w:sz w:val="22"/>
          <w:szCs w:val="22"/>
        </w:rPr>
        <w:t xml:space="preserve"> </w:t>
      </w:r>
    </w:p>
    <w:p w14:paraId="4B88A697" w14:textId="77777777" w:rsidR="00CC2751" w:rsidRPr="00E344A0" w:rsidRDefault="00CC2751" w:rsidP="00CC2751">
      <w:pPr>
        <w:pStyle w:val="Romannumeralsubbullet"/>
        <w:numPr>
          <w:ilvl w:val="0"/>
          <w:numId w:val="4"/>
        </w:numPr>
        <w:ind w:left="1276" w:hanging="425"/>
        <w:rPr>
          <w:rFonts w:ascii="Tahoma" w:hAnsi="Tahoma"/>
          <w:sz w:val="22"/>
          <w:szCs w:val="22"/>
        </w:rPr>
      </w:pPr>
      <w:r w:rsidRPr="00E344A0">
        <w:rPr>
          <w:rStyle w:val="subparatext"/>
          <w:rFonts w:ascii="Tahoma" w:hAnsi="Tahoma"/>
          <w:sz w:val="22"/>
          <w:szCs w:val="22"/>
        </w:rPr>
        <w:t>The technical means for identifying and correcting input errors prior to the placing of the order; and</w:t>
      </w:r>
      <w:r w:rsidRPr="00E344A0">
        <w:rPr>
          <w:rFonts w:ascii="Tahoma" w:hAnsi="Tahoma"/>
          <w:sz w:val="22"/>
          <w:szCs w:val="22"/>
        </w:rPr>
        <w:t xml:space="preserve"> </w:t>
      </w:r>
    </w:p>
    <w:p w14:paraId="546BCB04" w14:textId="77777777" w:rsidR="00CC2751" w:rsidRPr="00E344A0" w:rsidRDefault="00CC2751" w:rsidP="00CC2751">
      <w:pPr>
        <w:pStyle w:val="Romannumeralsubbullet"/>
        <w:numPr>
          <w:ilvl w:val="0"/>
          <w:numId w:val="4"/>
        </w:numPr>
        <w:ind w:left="1276" w:hanging="425"/>
        <w:rPr>
          <w:rFonts w:ascii="Tahoma" w:hAnsi="Tahoma"/>
          <w:sz w:val="22"/>
          <w:szCs w:val="22"/>
        </w:rPr>
      </w:pPr>
      <w:r w:rsidRPr="00E344A0">
        <w:rPr>
          <w:rStyle w:val="subparatext"/>
          <w:rFonts w:ascii="Tahoma" w:hAnsi="Tahoma"/>
          <w:sz w:val="22"/>
          <w:szCs w:val="22"/>
        </w:rPr>
        <w:t xml:space="preserve">The languages offered for the conclusion of the </w:t>
      </w:r>
      <w:proofErr w:type="gramStart"/>
      <w:r w:rsidRPr="00E344A0">
        <w:rPr>
          <w:rStyle w:val="subparatext"/>
          <w:rFonts w:ascii="Tahoma" w:hAnsi="Tahoma"/>
          <w:sz w:val="22"/>
          <w:szCs w:val="22"/>
        </w:rPr>
        <w:t>contract;</w:t>
      </w:r>
      <w:proofErr w:type="gramEnd"/>
      <w:r w:rsidRPr="00E344A0">
        <w:rPr>
          <w:rFonts w:ascii="Tahoma" w:hAnsi="Tahoma"/>
          <w:sz w:val="22"/>
          <w:szCs w:val="22"/>
        </w:rPr>
        <w:t xml:space="preserve"> </w:t>
      </w:r>
    </w:p>
    <w:p w14:paraId="46584254" w14:textId="77777777" w:rsidR="00CC2751" w:rsidRPr="00E344A0" w:rsidRDefault="00CC2751" w:rsidP="00CC2751">
      <w:pPr>
        <w:pStyle w:val="Bodytextnumberbullitlist1"/>
        <w:numPr>
          <w:ilvl w:val="0"/>
          <w:numId w:val="6"/>
        </w:numPr>
        <w:rPr>
          <w:rFonts w:ascii="Tahoma" w:hAnsi="Tahoma"/>
          <w:sz w:val="22"/>
          <w:szCs w:val="22"/>
        </w:rPr>
      </w:pPr>
      <w:r w:rsidRPr="00E344A0">
        <w:rPr>
          <w:rStyle w:val="subparatext"/>
          <w:rFonts w:ascii="Tahoma" w:hAnsi="Tahoma"/>
          <w:sz w:val="22"/>
          <w:szCs w:val="22"/>
        </w:rPr>
        <w:t xml:space="preserve">indicate any relevant codes of conduct to which we subscribe and provide information on how those codes can be consulted </w:t>
      </w:r>
      <w:proofErr w:type="gramStart"/>
      <w:r w:rsidRPr="00E344A0">
        <w:rPr>
          <w:rStyle w:val="subparatext"/>
          <w:rFonts w:ascii="Tahoma" w:hAnsi="Tahoma"/>
          <w:sz w:val="22"/>
          <w:szCs w:val="22"/>
        </w:rPr>
        <w:t>electronically;</w:t>
      </w:r>
      <w:proofErr w:type="gramEnd"/>
      <w:r w:rsidRPr="00E344A0">
        <w:rPr>
          <w:rFonts w:ascii="Tahoma" w:hAnsi="Tahoma"/>
          <w:sz w:val="22"/>
          <w:szCs w:val="22"/>
        </w:rPr>
        <w:t xml:space="preserve"> </w:t>
      </w:r>
    </w:p>
    <w:p w14:paraId="42F55D3E" w14:textId="77777777" w:rsidR="00CC2751" w:rsidRPr="00E344A0" w:rsidRDefault="00CC2751" w:rsidP="00CC2751">
      <w:pPr>
        <w:pStyle w:val="Bodytextnumberbullitlist1"/>
        <w:numPr>
          <w:ilvl w:val="0"/>
          <w:numId w:val="6"/>
        </w:numPr>
        <w:rPr>
          <w:rFonts w:ascii="Tahoma" w:hAnsi="Tahoma"/>
          <w:sz w:val="22"/>
          <w:szCs w:val="22"/>
        </w:rPr>
      </w:pPr>
      <w:r w:rsidRPr="00E344A0">
        <w:rPr>
          <w:rStyle w:val="subparatext"/>
          <w:rFonts w:ascii="Tahoma" w:hAnsi="Tahoma"/>
          <w:sz w:val="22"/>
          <w:szCs w:val="22"/>
        </w:rPr>
        <w:lastRenderedPageBreak/>
        <w:t xml:space="preserve">When an order is placed through technological means, acknowledge the receipt of the recipient's order without undue delay and by electronic means (an order and an acknowledgement of receipt are deemed to be received when the parties to whom they are addressed </w:t>
      </w:r>
      <w:proofErr w:type="gramStart"/>
      <w:r w:rsidRPr="00E344A0">
        <w:rPr>
          <w:rStyle w:val="subparatext"/>
          <w:rFonts w:ascii="Tahoma" w:hAnsi="Tahoma"/>
          <w:sz w:val="22"/>
          <w:szCs w:val="22"/>
        </w:rPr>
        <w:t>are able to</w:t>
      </w:r>
      <w:proofErr w:type="gramEnd"/>
      <w:r w:rsidRPr="00E344A0">
        <w:rPr>
          <w:rStyle w:val="subparatext"/>
          <w:rFonts w:ascii="Tahoma" w:hAnsi="Tahoma"/>
          <w:sz w:val="22"/>
          <w:szCs w:val="22"/>
        </w:rPr>
        <w:t xml:space="preserve"> access them); and</w:t>
      </w:r>
      <w:r w:rsidRPr="00E344A0">
        <w:rPr>
          <w:rFonts w:ascii="Tahoma" w:hAnsi="Tahoma"/>
          <w:sz w:val="22"/>
          <w:szCs w:val="22"/>
        </w:rPr>
        <w:t xml:space="preserve"> </w:t>
      </w:r>
    </w:p>
    <w:p w14:paraId="5A06ED5C" w14:textId="77777777" w:rsidR="00CC2751" w:rsidRPr="00E344A0" w:rsidRDefault="00CC2751" w:rsidP="00CC2751">
      <w:pPr>
        <w:pStyle w:val="Bodytextnumberbullitlist1"/>
        <w:numPr>
          <w:ilvl w:val="0"/>
          <w:numId w:val="6"/>
        </w:numPr>
        <w:rPr>
          <w:rFonts w:ascii="Tahoma" w:hAnsi="Tahoma"/>
          <w:sz w:val="22"/>
          <w:szCs w:val="22"/>
        </w:rPr>
      </w:pPr>
      <w:r w:rsidRPr="00E344A0">
        <w:rPr>
          <w:rStyle w:val="subparatext"/>
          <w:rFonts w:ascii="Tahoma" w:hAnsi="Tahoma"/>
          <w:sz w:val="22"/>
          <w:szCs w:val="22"/>
        </w:rPr>
        <w:t xml:space="preserve">Make available appropriate, </w:t>
      </w:r>
      <w:proofErr w:type="gramStart"/>
      <w:r w:rsidRPr="00E344A0">
        <w:rPr>
          <w:rStyle w:val="subparatext"/>
          <w:rFonts w:ascii="Tahoma" w:hAnsi="Tahoma"/>
          <w:sz w:val="22"/>
          <w:szCs w:val="22"/>
        </w:rPr>
        <w:t>effective</w:t>
      </w:r>
      <w:proofErr w:type="gramEnd"/>
      <w:r w:rsidRPr="00E344A0">
        <w:rPr>
          <w:rStyle w:val="subparatext"/>
          <w:rFonts w:ascii="Tahoma" w:hAnsi="Tahoma"/>
          <w:sz w:val="22"/>
          <w:szCs w:val="22"/>
        </w:rPr>
        <w:t xml:space="preserve"> and accessible technical means allowing the recipient to identify and correct input errors prior to the placing of an order.</w:t>
      </w:r>
      <w:r w:rsidRPr="00E344A0">
        <w:rPr>
          <w:rFonts w:ascii="Tahoma" w:hAnsi="Tahoma"/>
          <w:sz w:val="22"/>
          <w:szCs w:val="22"/>
        </w:rPr>
        <w:t xml:space="preserve"> </w:t>
      </w:r>
    </w:p>
    <w:p w14:paraId="56CCDA75" w14:textId="77777777" w:rsidR="00CC2751" w:rsidRPr="00E344A0" w:rsidRDefault="00CC2751" w:rsidP="00CC2751">
      <w:pPr>
        <w:pStyle w:val="BodyText"/>
        <w:rPr>
          <w:rFonts w:ascii="Tahoma" w:hAnsi="Tahoma" w:cs="Tahoma"/>
          <w:sz w:val="22"/>
          <w:szCs w:val="22"/>
        </w:rPr>
      </w:pPr>
      <w:r w:rsidRPr="00E344A0">
        <w:rPr>
          <w:rFonts w:ascii="Tahoma" w:hAnsi="Tahoma" w:cs="Tahoma"/>
          <w:sz w:val="22"/>
          <w:szCs w:val="22"/>
        </w:rPr>
        <w:t>Contractual terms and conditions must be made available in a way that allows the recipient to store and reproduce them in an unchanged format.</w:t>
      </w:r>
    </w:p>
    <w:p w14:paraId="0BE593E6" w14:textId="77777777" w:rsidR="00CC2751" w:rsidRPr="00E344A0" w:rsidRDefault="00CC2751" w:rsidP="00CC2751">
      <w:pPr>
        <w:pStyle w:val="Heading3"/>
        <w:rPr>
          <w:rFonts w:ascii="Tahoma" w:hAnsi="Tahoma" w:cs="Tahoma"/>
          <w:sz w:val="22"/>
          <w:szCs w:val="22"/>
        </w:rPr>
      </w:pPr>
      <w:bookmarkStart w:id="2" w:name="_Toc535317713"/>
      <w:r w:rsidRPr="00E344A0">
        <w:rPr>
          <w:rFonts w:ascii="Tahoma" w:hAnsi="Tahoma" w:cs="Tahoma"/>
          <w:sz w:val="22"/>
          <w:szCs w:val="22"/>
        </w:rPr>
        <w:t>Rules for E-Commerce Commercial Communications</w:t>
      </w:r>
      <w:bookmarkEnd w:id="2"/>
    </w:p>
    <w:p w14:paraId="0167866C" w14:textId="4B278B13" w:rsidR="00CC2751" w:rsidRPr="00E344A0" w:rsidRDefault="00CC2751" w:rsidP="00CC2751">
      <w:pPr>
        <w:pStyle w:val="Bodytextnumberbullitlist1"/>
        <w:numPr>
          <w:ilvl w:val="0"/>
          <w:numId w:val="5"/>
        </w:numPr>
        <w:rPr>
          <w:rFonts w:ascii="Tahoma" w:hAnsi="Tahoma"/>
          <w:sz w:val="22"/>
          <w:szCs w:val="22"/>
        </w:rPr>
      </w:pPr>
      <w:r w:rsidRPr="00E344A0">
        <w:rPr>
          <w:rFonts w:ascii="Tahoma" w:hAnsi="Tahoma"/>
          <w:sz w:val="22"/>
          <w:szCs w:val="22"/>
        </w:rPr>
        <w:t>It must be clearly identifiable as a commercial communication</w:t>
      </w:r>
      <w:r w:rsidR="00E344A0">
        <w:rPr>
          <w:rFonts w:ascii="Tahoma" w:hAnsi="Tahoma"/>
          <w:sz w:val="22"/>
          <w:szCs w:val="22"/>
        </w:rPr>
        <w:t>.</w:t>
      </w:r>
    </w:p>
    <w:p w14:paraId="7B9C829F" w14:textId="470F22C1" w:rsidR="00CC2751" w:rsidRPr="00E344A0" w:rsidRDefault="00CC2751" w:rsidP="00CC2751">
      <w:pPr>
        <w:pStyle w:val="Bodytextnumberbullitlist1"/>
        <w:numPr>
          <w:ilvl w:val="0"/>
          <w:numId w:val="5"/>
        </w:numPr>
        <w:rPr>
          <w:rFonts w:ascii="Tahoma" w:hAnsi="Tahoma"/>
          <w:sz w:val="22"/>
          <w:szCs w:val="22"/>
        </w:rPr>
      </w:pPr>
      <w:r w:rsidRPr="00E344A0">
        <w:rPr>
          <w:rFonts w:ascii="Tahoma" w:hAnsi="Tahoma"/>
          <w:sz w:val="22"/>
          <w:szCs w:val="22"/>
          <w:highlight w:val="yellow"/>
        </w:rPr>
        <w:t>[Broker’s Name Inserted here]</w:t>
      </w:r>
      <w:r w:rsidRPr="00E344A0">
        <w:rPr>
          <w:rFonts w:ascii="Tahoma" w:hAnsi="Tahoma"/>
          <w:sz w:val="22"/>
          <w:szCs w:val="22"/>
        </w:rPr>
        <w:t xml:space="preserve"> on whose behalf the communication is sent must be clearly identifiable</w:t>
      </w:r>
      <w:r w:rsidR="00E344A0">
        <w:rPr>
          <w:rFonts w:ascii="Tahoma" w:hAnsi="Tahoma"/>
          <w:sz w:val="22"/>
          <w:szCs w:val="22"/>
        </w:rPr>
        <w:t>.</w:t>
      </w:r>
    </w:p>
    <w:p w14:paraId="3E4C001B" w14:textId="77777777" w:rsidR="00CC2751" w:rsidRPr="00E344A0" w:rsidRDefault="00CC2751" w:rsidP="00CC2751">
      <w:pPr>
        <w:pStyle w:val="Bodytextnumberbullitlist1"/>
        <w:numPr>
          <w:ilvl w:val="0"/>
          <w:numId w:val="5"/>
        </w:numPr>
        <w:rPr>
          <w:rFonts w:ascii="Tahoma" w:hAnsi="Tahoma"/>
          <w:sz w:val="22"/>
          <w:szCs w:val="22"/>
        </w:rPr>
      </w:pPr>
      <w:r w:rsidRPr="00E344A0">
        <w:rPr>
          <w:rFonts w:ascii="Tahoma" w:hAnsi="Tahoma"/>
          <w:sz w:val="22"/>
          <w:szCs w:val="22"/>
        </w:rPr>
        <w:t>Promotional offers must be clearly identifiable as such and the conditions that must be met to qualify for them must be easily accessible and presented clearly and unambiguously.</w:t>
      </w:r>
    </w:p>
    <w:p w14:paraId="04ACD1DF" w14:textId="77777777" w:rsidR="00CC2751" w:rsidRPr="00E344A0" w:rsidRDefault="00CC2751" w:rsidP="00CC2751">
      <w:pPr>
        <w:pStyle w:val="Bodytextnumberbullitlist1"/>
        <w:numPr>
          <w:ilvl w:val="0"/>
          <w:numId w:val="5"/>
        </w:numPr>
        <w:rPr>
          <w:rFonts w:ascii="Tahoma" w:hAnsi="Tahoma"/>
          <w:sz w:val="22"/>
          <w:szCs w:val="22"/>
        </w:rPr>
      </w:pPr>
      <w:r w:rsidRPr="00E344A0">
        <w:rPr>
          <w:rFonts w:ascii="Tahoma" w:hAnsi="Tahoma"/>
          <w:sz w:val="22"/>
          <w:szCs w:val="22"/>
        </w:rPr>
        <w:t>Promotional games or competitions must be clearly identifiable as such and the conditions for participating must be easily accessible and presented clearly and unambiguously.</w:t>
      </w:r>
    </w:p>
    <w:p w14:paraId="74FC051E" w14:textId="77777777" w:rsidR="00CC2751" w:rsidRPr="00E344A0" w:rsidRDefault="00CC2751" w:rsidP="00CC2751">
      <w:pPr>
        <w:pStyle w:val="Heading3"/>
        <w:rPr>
          <w:rFonts w:ascii="Tahoma" w:hAnsi="Tahoma" w:cs="Tahoma"/>
          <w:sz w:val="22"/>
          <w:szCs w:val="22"/>
        </w:rPr>
      </w:pPr>
      <w:bookmarkStart w:id="3" w:name="_Toc535317714"/>
      <w:r w:rsidRPr="00E344A0">
        <w:rPr>
          <w:rFonts w:ascii="Tahoma" w:hAnsi="Tahoma" w:cs="Tahoma"/>
          <w:sz w:val="22"/>
          <w:szCs w:val="22"/>
        </w:rPr>
        <w:t>Unsolicited Commercial Communications</w:t>
      </w:r>
      <w:bookmarkEnd w:id="3"/>
    </w:p>
    <w:p w14:paraId="035D3714" w14:textId="2AB53190" w:rsidR="00CC2751" w:rsidRPr="00E344A0" w:rsidRDefault="00CC2751" w:rsidP="00CC2751">
      <w:pPr>
        <w:pStyle w:val="BodyText"/>
        <w:rPr>
          <w:rFonts w:ascii="Tahoma" w:hAnsi="Tahoma" w:cs="Tahoma"/>
          <w:sz w:val="22"/>
          <w:szCs w:val="22"/>
        </w:rPr>
      </w:pPr>
      <w:r w:rsidRPr="00E344A0">
        <w:rPr>
          <w:rFonts w:ascii="Tahoma" w:hAnsi="Tahoma" w:cs="Tahoma"/>
          <w:sz w:val="22"/>
          <w:szCs w:val="22"/>
        </w:rPr>
        <w:t xml:space="preserve">An unsolicited commercial communication sent by e-mail by </w:t>
      </w:r>
      <w:r w:rsidRPr="00E344A0">
        <w:rPr>
          <w:rFonts w:ascii="Tahoma" w:hAnsi="Tahoma" w:cs="Tahoma"/>
          <w:sz w:val="22"/>
          <w:szCs w:val="22"/>
          <w:highlight w:val="yellow"/>
        </w:rPr>
        <w:t>[Broker’s Name Inserted here]</w:t>
      </w:r>
      <w:r w:rsidRPr="00E344A0">
        <w:rPr>
          <w:rFonts w:ascii="Tahoma" w:hAnsi="Tahoma" w:cs="Tahoma"/>
          <w:sz w:val="22"/>
          <w:szCs w:val="22"/>
        </w:rPr>
        <w:t xml:space="preserve"> must be identifiable clearly and unambiguously as an unsolicited commercial communication as soon as it is received by the recipient</w:t>
      </w:r>
      <w:r w:rsidR="00E344A0">
        <w:rPr>
          <w:rFonts w:ascii="Tahoma" w:hAnsi="Tahoma" w:cs="Tahoma"/>
          <w:sz w:val="22"/>
          <w:szCs w:val="22"/>
        </w:rPr>
        <w:t>.</w:t>
      </w:r>
    </w:p>
    <w:p w14:paraId="2A16B263" w14:textId="77777777" w:rsidR="0024129C" w:rsidRPr="00E344A0" w:rsidRDefault="0024129C">
      <w:pPr>
        <w:rPr>
          <w:rFonts w:ascii="Tahoma" w:hAnsi="Tahoma" w:cs="Tahoma"/>
        </w:rPr>
      </w:pPr>
    </w:p>
    <w:sectPr w:rsidR="0024129C" w:rsidRPr="00E34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23137"/>
    <w:multiLevelType w:val="hybridMultilevel"/>
    <w:tmpl w:val="35A8FA0C"/>
    <w:lvl w:ilvl="0" w:tplc="8F08A414">
      <w:start w:val="1"/>
      <w:numFmt w:val="decimal"/>
      <w:pStyle w:val="Bodytextnumberbullitlist1"/>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344D54"/>
    <w:multiLevelType w:val="hybridMultilevel"/>
    <w:tmpl w:val="59184754"/>
    <w:lvl w:ilvl="0" w:tplc="B75E00C6">
      <w:start w:val="1"/>
      <w:numFmt w:val="lowerLetter"/>
      <w:pStyle w:val="Romannumeralsubbullet"/>
      <w:lvlText w:val="%1."/>
      <w:lvlJc w:val="left"/>
      <w:pPr>
        <w:ind w:left="1920" w:hanging="36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
  </w:num>
  <w:num w:numId="2">
    <w:abstractNumId w:val="0"/>
    <w:lvlOverride w:ilvl="0">
      <w:startOverride w:val="1"/>
    </w:lvlOverride>
  </w:num>
  <w:num w:numId="3">
    <w:abstractNumId w:val="0"/>
    <w:lvlOverride w:ilvl="0">
      <w:startOverride w:val="1"/>
    </w:lvlOverride>
  </w:num>
  <w:num w:numId="4">
    <w:abstractNumId w:val="1"/>
    <w:lvlOverride w:ilvl="0">
      <w:startOverride w:val="1"/>
    </w:lvlOverride>
  </w:num>
  <w:num w:numId="5">
    <w:abstractNumId w:val="0"/>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751"/>
    <w:rsid w:val="000D0300"/>
    <w:rsid w:val="0024129C"/>
    <w:rsid w:val="00CC2751"/>
    <w:rsid w:val="00E34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E247"/>
  <w15:docId w15:val="{2904F53A-9ABC-4815-89AA-CB26EA73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C2751"/>
    <w:pPr>
      <w:keepNext/>
      <w:spacing w:before="360" w:after="120" w:line="240" w:lineRule="auto"/>
      <w:outlineLvl w:val="1"/>
    </w:pPr>
    <w:rPr>
      <w:rFonts w:ascii="Arial" w:eastAsia="Times New Roman" w:hAnsi="Arial" w:cs="Times New Roman"/>
      <w:b/>
      <w:bCs/>
      <w:iCs/>
      <w:szCs w:val="28"/>
      <w:u w:val="single"/>
    </w:rPr>
  </w:style>
  <w:style w:type="paragraph" w:styleId="Heading3">
    <w:name w:val="heading 3"/>
    <w:basedOn w:val="Normal"/>
    <w:next w:val="Normal"/>
    <w:link w:val="Heading3Char"/>
    <w:autoRedefine/>
    <w:uiPriority w:val="9"/>
    <w:unhideWhenUsed/>
    <w:qFormat/>
    <w:rsid w:val="00CC2751"/>
    <w:pPr>
      <w:keepNext/>
      <w:keepLines/>
      <w:spacing w:before="240" w:after="120" w:line="240" w:lineRule="auto"/>
      <w:outlineLvl w:val="2"/>
    </w:pPr>
    <w:rPr>
      <w:rFonts w:ascii="Arial" w:eastAsiaTheme="majorEastAsia" w:hAnsi="Arial" w:cstheme="majorBidi"/>
      <w:bCs/>
      <w:smallCap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751"/>
    <w:rPr>
      <w:rFonts w:ascii="Arial" w:eastAsia="Times New Roman" w:hAnsi="Arial" w:cs="Times New Roman"/>
      <w:b/>
      <w:bCs/>
      <w:iCs/>
      <w:szCs w:val="28"/>
      <w:u w:val="single"/>
    </w:rPr>
  </w:style>
  <w:style w:type="character" w:customStyle="1" w:styleId="Heading3Char">
    <w:name w:val="Heading 3 Char"/>
    <w:basedOn w:val="DefaultParagraphFont"/>
    <w:link w:val="Heading3"/>
    <w:uiPriority w:val="9"/>
    <w:rsid w:val="00CC2751"/>
    <w:rPr>
      <w:rFonts w:ascii="Arial" w:eastAsiaTheme="majorEastAsia" w:hAnsi="Arial" w:cstheme="majorBidi"/>
      <w:bCs/>
      <w:smallCaps/>
      <w:sz w:val="20"/>
      <w:szCs w:val="24"/>
      <w:u w:val="single"/>
    </w:rPr>
  </w:style>
  <w:style w:type="paragraph" w:styleId="BodyText">
    <w:name w:val="Body Text"/>
    <w:basedOn w:val="Normal"/>
    <w:link w:val="BodyTextChar"/>
    <w:uiPriority w:val="99"/>
    <w:unhideWhenUsed/>
    <w:rsid w:val="00CC2751"/>
    <w:pPr>
      <w:spacing w:after="18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CC2751"/>
    <w:rPr>
      <w:rFonts w:ascii="Arial" w:eastAsia="Times New Roman" w:hAnsi="Arial" w:cs="Times New Roman"/>
      <w:sz w:val="20"/>
      <w:szCs w:val="20"/>
    </w:rPr>
  </w:style>
  <w:style w:type="character" w:customStyle="1" w:styleId="subparatext">
    <w:name w:val="subparatext"/>
    <w:basedOn w:val="DefaultParagraphFont"/>
    <w:rsid w:val="00CC2751"/>
  </w:style>
  <w:style w:type="paragraph" w:customStyle="1" w:styleId="Bodytextnumberbullitlist1">
    <w:name w:val="Body text number bullit list 1"/>
    <w:basedOn w:val="Normal"/>
    <w:qFormat/>
    <w:rsid w:val="00CC2751"/>
    <w:pPr>
      <w:numPr>
        <w:numId w:val="2"/>
      </w:numPr>
      <w:shd w:val="clear" w:color="auto" w:fill="FFFFFF"/>
      <w:spacing w:after="180" w:line="240" w:lineRule="auto"/>
    </w:pPr>
    <w:rPr>
      <w:rFonts w:ascii="Arial" w:eastAsia="Times New Roman" w:hAnsi="Arial" w:cs="Tahoma"/>
      <w:sz w:val="20"/>
      <w:szCs w:val="24"/>
      <w:lang w:val="en-US"/>
    </w:rPr>
  </w:style>
  <w:style w:type="paragraph" w:customStyle="1" w:styleId="BodyTextBOLD">
    <w:name w:val="Body Text BOLD"/>
    <w:basedOn w:val="BodyText"/>
    <w:qFormat/>
    <w:rsid w:val="00CC2751"/>
    <w:rPr>
      <w:b/>
    </w:rPr>
  </w:style>
  <w:style w:type="paragraph" w:customStyle="1" w:styleId="Romannumeralsubbullet">
    <w:name w:val="Roman numeral sub bullet"/>
    <w:qFormat/>
    <w:rsid w:val="00CC2751"/>
    <w:pPr>
      <w:numPr>
        <w:numId w:val="1"/>
      </w:numPr>
      <w:shd w:val="clear" w:color="auto" w:fill="FFFFFF"/>
      <w:spacing w:after="120" w:line="240" w:lineRule="auto"/>
    </w:pPr>
    <w:rPr>
      <w:rFonts w:ascii="Arial" w:eastAsia="Times New Roman" w:hAnsi="Arial" w:cs="Tahoma"/>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2</cp:revision>
  <dcterms:created xsi:type="dcterms:W3CDTF">2021-03-17T15:20:00Z</dcterms:created>
  <dcterms:modified xsi:type="dcterms:W3CDTF">2021-03-17T15:20:00Z</dcterms:modified>
</cp:coreProperties>
</file>