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E299F" w14:textId="77777777" w:rsidR="00FD775F" w:rsidRPr="00C40A1F" w:rsidRDefault="00FD775F" w:rsidP="00FD775F">
      <w:pPr>
        <w:spacing w:after="0" w:line="240" w:lineRule="auto"/>
        <w:jc w:val="center"/>
        <w:outlineLvl w:val="3"/>
        <w:rPr>
          <w:rFonts w:ascii="Arial" w:eastAsia="Times New Roman" w:hAnsi="Arial" w:cs="Arial"/>
          <w:b/>
          <w:color w:val="000000"/>
          <w:sz w:val="24"/>
          <w:szCs w:val="24"/>
          <w:lang w:val="en" w:eastAsia="en-GB"/>
        </w:rPr>
      </w:pPr>
      <w:r w:rsidRPr="00C40A1F">
        <w:rPr>
          <w:rFonts w:ascii="Arial" w:eastAsia="Times New Roman" w:hAnsi="Arial" w:cs="Arial"/>
          <w:b/>
          <w:color w:val="000000"/>
          <w:sz w:val="24"/>
          <w:szCs w:val="24"/>
          <w:u w:val="single"/>
          <w:lang w:val="en" w:eastAsia="en-GB"/>
        </w:rPr>
        <w:t>Legitimate Interests Assessment (LIA)</w:t>
      </w:r>
      <w:r w:rsidRPr="00C40A1F">
        <w:rPr>
          <w:rFonts w:ascii="Arial" w:eastAsia="Times New Roman" w:hAnsi="Arial" w:cs="Arial"/>
          <w:b/>
          <w:color w:val="000000"/>
          <w:sz w:val="24"/>
          <w:szCs w:val="24"/>
          <w:lang w:val="en" w:eastAsia="en-GB"/>
        </w:rPr>
        <w:t xml:space="preserve"> </w:t>
      </w:r>
    </w:p>
    <w:p w14:paraId="212FB1FF" w14:textId="77777777" w:rsidR="00FD775F" w:rsidRPr="00C40A1F" w:rsidRDefault="00FD775F" w:rsidP="00FD775F">
      <w:pPr>
        <w:spacing w:after="0" w:line="240" w:lineRule="auto"/>
        <w:jc w:val="center"/>
        <w:outlineLvl w:val="3"/>
        <w:rPr>
          <w:rFonts w:ascii="Arial" w:eastAsia="Times New Roman" w:hAnsi="Arial" w:cs="Arial"/>
          <w:b/>
          <w:color w:val="000000"/>
          <w:sz w:val="29"/>
          <w:szCs w:val="29"/>
          <w:u w:val="single"/>
          <w:lang w:val="en" w:eastAsia="en-GB"/>
        </w:rPr>
      </w:pPr>
      <w:r w:rsidRPr="00C40A1F">
        <w:rPr>
          <w:rFonts w:ascii="Arial" w:eastAsia="Times New Roman" w:hAnsi="Arial" w:cs="Arial"/>
          <w:color w:val="000000"/>
          <w:sz w:val="24"/>
          <w:szCs w:val="24"/>
          <w:lang w:val="en" w:eastAsia="en-GB"/>
        </w:rPr>
        <w:t>(Three part test assessing whether Legitimate Interests Applies)</w:t>
      </w:r>
    </w:p>
    <w:p w14:paraId="3DCC5994" w14:textId="77777777" w:rsidR="00C40A1F" w:rsidRDefault="00C40A1F" w:rsidP="00C40A1F">
      <w:pPr>
        <w:spacing w:after="0" w:line="240" w:lineRule="auto"/>
        <w:rPr>
          <w:rFonts w:ascii="Verdana" w:eastAsia="Times New Roman" w:hAnsi="Verdana" w:cs="Arial"/>
          <w:color w:val="000000"/>
          <w:sz w:val="23"/>
          <w:szCs w:val="23"/>
          <w:lang w:val="en" w:eastAsia="en-GB"/>
        </w:rPr>
      </w:pPr>
    </w:p>
    <w:p w14:paraId="639569B7" w14:textId="77777777" w:rsidR="00FD775F" w:rsidRPr="00C40A1F" w:rsidRDefault="00FD775F" w:rsidP="00FD775F">
      <w:pPr>
        <w:spacing w:after="24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An LIA is a type of light-touch risk assessment based on the specific context and circumstances. It helps ensure that processing is lawful.  Recording the LIA also helps demonstrate compliance in line with accountability obligations under Articles 5(2) and 24.</w:t>
      </w:r>
    </w:p>
    <w:p w14:paraId="76058158" w14:textId="77777777" w:rsidR="00FD775F" w:rsidRPr="00C40A1F" w:rsidRDefault="00FD775F" w:rsidP="00FD775F">
      <w:pPr>
        <w:spacing w:after="240" w:line="240" w:lineRule="auto"/>
        <w:rPr>
          <w:rFonts w:ascii="Arial" w:eastAsia="Times New Roman" w:hAnsi="Arial" w:cs="Arial"/>
          <w:b/>
          <w:color w:val="000000"/>
          <w:sz w:val="20"/>
          <w:szCs w:val="20"/>
          <w:u w:val="single"/>
          <w:lang w:val="en" w:eastAsia="en-GB"/>
        </w:rPr>
      </w:pPr>
      <w:r w:rsidRPr="00C40A1F">
        <w:rPr>
          <w:rFonts w:ascii="Arial" w:eastAsia="Times New Roman" w:hAnsi="Arial" w:cs="Arial"/>
          <w:b/>
          <w:color w:val="000000"/>
          <w:sz w:val="20"/>
          <w:szCs w:val="20"/>
          <w:u w:val="single"/>
          <w:lang w:val="en" w:eastAsia="en-GB"/>
        </w:rPr>
        <w:t>First, identify the legitimate interest(s). Consider:</w:t>
      </w:r>
    </w:p>
    <w:p w14:paraId="4C401470"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Why do you want to process the data – what are you trying to achieve?</w:t>
      </w:r>
    </w:p>
    <w:p w14:paraId="515CF61C"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765A7FD0"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Who benefits from the processing? In what way?</w:t>
      </w:r>
    </w:p>
    <w:p w14:paraId="08E64122"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045D5E7E"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Are there any wider public benefits to the processing?</w:t>
      </w:r>
    </w:p>
    <w:p w14:paraId="0CFEB08A"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21C74A6B"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How important are those benefits</w:t>
      </w:r>
      <w:r w:rsidR="00C40A1F" w:rsidRPr="00C40A1F">
        <w:rPr>
          <w:rFonts w:ascii="Arial" w:eastAsia="Times New Roman" w:hAnsi="Arial" w:cs="Arial"/>
          <w:color w:val="000000"/>
          <w:sz w:val="20"/>
          <w:szCs w:val="20"/>
          <w:lang w:val="en" w:eastAsia="en-GB"/>
        </w:rPr>
        <w:t>?</w:t>
      </w:r>
    </w:p>
    <w:p w14:paraId="757EABC2" w14:textId="77777777" w:rsidR="00FD775F" w:rsidRPr="00C40A1F" w:rsidRDefault="00FD775F" w:rsidP="00FD775F">
      <w:pPr>
        <w:spacing w:after="0" w:line="240" w:lineRule="auto"/>
        <w:rPr>
          <w:rFonts w:ascii="Arial" w:eastAsia="Times New Roman" w:hAnsi="Arial" w:cs="Arial"/>
          <w:color w:val="000000"/>
          <w:sz w:val="20"/>
          <w:szCs w:val="20"/>
          <w:lang w:val="en" w:eastAsia="en-GB"/>
        </w:rPr>
      </w:pPr>
    </w:p>
    <w:p w14:paraId="179016DB"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What would the impact be if you couldn’t go ahead?</w:t>
      </w:r>
      <w:r w:rsidRPr="00C40A1F">
        <w:rPr>
          <w:rFonts w:ascii="Arial" w:eastAsia="Times New Roman" w:hAnsi="Arial" w:cs="Arial"/>
          <w:color w:val="548DD4" w:themeColor="text2" w:themeTint="99"/>
          <w:sz w:val="20"/>
          <w:szCs w:val="20"/>
          <w:lang w:val="en" w:eastAsia="en-GB"/>
        </w:rPr>
        <w:t xml:space="preserve"> </w:t>
      </w:r>
    </w:p>
    <w:p w14:paraId="0DC9A042" w14:textId="77777777" w:rsidR="00FD775F" w:rsidRPr="00C40A1F" w:rsidRDefault="00FD775F" w:rsidP="00FD775F">
      <w:pPr>
        <w:spacing w:after="0" w:line="240" w:lineRule="auto"/>
        <w:rPr>
          <w:rFonts w:ascii="Arial" w:eastAsia="Times New Roman" w:hAnsi="Arial" w:cs="Arial"/>
          <w:color w:val="000000"/>
          <w:sz w:val="20"/>
          <w:szCs w:val="20"/>
          <w:lang w:val="en" w:eastAsia="en-GB"/>
        </w:rPr>
      </w:pPr>
    </w:p>
    <w:p w14:paraId="0B15CF82" w14:textId="77777777" w:rsidR="00FD775F" w:rsidRPr="00C40A1F" w:rsidRDefault="00FD775F" w:rsidP="00C40A1F">
      <w:pPr>
        <w:pStyle w:val="ListParagraph"/>
        <w:numPr>
          <w:ilvl w:val="0"/>
          <w:numId w:val="4"/>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Would your use of the data be unethical or unlawful in any way?</w:t>
      </w:r>
    </w:p>
    <w:p w14:paraId="5EC6654C" w14:textId="77777777" w:rsidR="00FD775F" w:rsidRPr="00C40A1F" w:rsidRDefault="00FD775F" w:rsidP="00FD775F">
      <w:pPr>
        <w:spacing w:after="0" w:line="240" w:lineRule="auto"/>
        <w:rPr>
          <w:rFonts w:ascii="Arial" w:eastAsia="Times New Roman" w:hAnsi="Arial" w:cs="Arial"/>
          <w:color w:val="548DD4" w:themeColor="text2" w:themeTint="99"/>
          <w:sz w:val="23"/>
          <w:szCs w:val="23"/>
          <w:lang w:val="en" w:eastAsia="en-GB"/>
        </w:rPr>
      </w:pPr>
    </w:p>
    <w:p w14:paraId="7C2901DA" w14:textId="77777777" w:rsidR="00FD775F" w:rsidRPr="00C40A1F" w:rsidRDefault="00FD775F" w:rsidP="00C40A1F">
      <w:pPr>
        <w:spacing w:after="0" w:line="240" w:lineRule="auto"/>
        <w:rPr>
          <w:rFonts w:ascii="Arial" w:eastAsia="Times New Roman" w:hAnsi="Arial" w:cs="Arial"/>
          <w:b/>
          <w:color w:val="000000"/>
          <w:sz w:val="20"/>
          <w:szCs w:val="20"/>
          <w:u w:val="single"/>
          <w:lang w:val="en" w:eastAsia="en-GB"/>
        </w:rPr>
      </w:pPr>
      <w:r w:rsidRPr="00C40A1F">
        <w:rPr>
          <w:rFonts w:ascii="Arial" w:eastAsia="Times New Roman" w:hAnsi="Arial" w:cs="Arial"/>
          <w:b/>
          <w:color w:val="000000"/>
          <w:sz w:val="20"/>
          <w:szCs w:val="20"/>
          <w:u w:val="single"/>
          <w:lang w:val="en" w:eastAsia="en-GB"/>
        </w:rPr>
        <w:t>Second, apply the necessity test. Consider:</w:t>
      </w:r>
    </w:p>
    <w:p w14:paraId="4C3901F4" w14:textId="77777777" w:rsidR="00FD775F" w:rsidRPr="00C40A1F" w:rsidRDefault="00FD775F" w:rsidP="00C40A1F">
      <w:pPr>
        <w:pStyle w:val="ListParagraph"/>
        <w:numPr>
          <w:ilvl w:val="0"/>
          <w:numId w:val="5"/>
        </w:numPr>
        <w:spacing w:before="100" w:beforeAutospacing="1" w:after="0" w:line="240" w:lineRule="auto"/>
        <w:ind w:left="714" w:hanging="357"/>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Does this processing actually help to further that interest?</w:t>
      </w:r>
    </w:p>
    <w:p w14:paraId="420CCDEC"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0044C03D" w14:textId="77777777" w:rsidR="00FD775F" w:rsidRPr="00C40A1F" w:rsidRDefault="00FD775F" w:rsidP="00C40A1F">
      <w:pPr>
        <w:pStyle w:val="ListParagraph"/>
        <w:numPr>
          <w:ilvl w:val="0"/>
          <w:numId w:val="5"/>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Is it a reasonable way to go about it?</w:t>
      </w:r>
    </w:p>
    <w:p w14:paraId="688F8E0B" w14:textId="77777777" w:rsidR="00FD775F" w:rsidRPr="00C40A1F" w:rsidRDefault="00FD775F" w:rsidP="00FD775F">
      <w:pPr>
        <w:spacing w:after="0" w:line="240" w:lineRule="auto"/>
        <w:rPr>
          <w:rFonts w:ascii="Arial" w:eastAsia="Times New Roman" w:hAnsi="Arial" w:cs="Arial"/>
          <w:color w:val="000000"/>
          <w:sz w:val="20"/>
          <w:szCs w:val="20"/>
          <w:lang w:val="en" w:eastAsia="en-GB"/>
        </w:rPr>
      </w:pPr>
    </w:p>
    <w:p w14:paraId="66492A71" w14:textId="77777777" w:rsidR="00FD775F" w:rsidRPr="00C40A1F" w:rsidRDefault="00FD775F" w:rsidP="00C40A1F">
      <w:pPr>
        <w:pStyle w:val="ListParagraph"/>
        <w:numPr>
          <w:ilvl w:val="0"/>
          <w:numId w:val="5"/>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Is there another less intrusive way to achieve the same result?</w:t>
      </w:r>
    </w:p>
    <w:p w14:paraId="1FEE0F3D" w14:textId="77777777" w:rsidR="00FD775F" w:rsidRPr="00C40A1F" w:rsidRDefault="00FD775F" w:rsidP="00FD775F">
      <w:pPr>
        <w:spacing w:after="0" w:line="240" w:lineRule="auto"/>
        <w:rPr>
          <w:rFonts w:ascii="Arial" w:eastAsia="Times New Roman" w:hAnsi="Arial" w:cs="Arial"/>
          <w:color w:val="548DD4" w:themeColor="text2" w:themeTint="99"/>
          <w:sz w:val="23"/>
          <w:szCs w:val="23"/>
          <w:lang w:val="en" w:eastAsia="en-GB"/>
        </w:rPr>
      </w:pPr>
    </w:p>
    <w:p w14:paraId="0ACB5701" w14:textId="77777777" w:rsidR="00FD775F" w:rsidRPr="00C40A1F" w:rsidRDefault="00FD775F" w:rsidP="00FD775F">
      <w:pPr>
        <w:spacing w:after="0" w:line="240" w:lineRule="auto"/>
        <w:rPr>
          <w:rFonts w:ascii="Arial" w:eastAsia="Times New Roman" w:hAnsi="Arial" w:cs="Arial"/>
          <w:b/>
          <w:color w:val="000000"/>
          <w:sz w:val="20"/>
          <w:szCs w:val="20"/>
          <w:u w:val="single"/>
          <w:lang w:val="en" w:eastAsia="en-GB"/>
        </w:rPr>
      </w:pPr>
      <w:r w:rsidRPr="00C40A1F">
        <w:rPr>
          <w:rFonts w:ascii="Arial" w:eastAsia="Times New Roman" w:hAnsi="Arial" w:cs="Arial"/>
          <w:b/>
          <w:color w:val="000000"/>
          <w:sz w:val="20"/>
          <w:szCs w:val="20"/>
          <w:u w:val="single"/>
          <w:lang w:val="en" w:eastAsia="en-GB"/>
        </w:rPr>
        <w:t>Third, do a balancing test. Consider the impact of your processing and whether this overrides the interest you have identified. You might find it helpful to think about the following:</w:t>
      </w:r>
    </w:p>
    <w:p w14:paraId="35D56B8D" w14:textId="77777777" w:rsidR="00FD775F" w:rsidRPr="00C40A1F" w:rsidRDefault="00FD775F" w:rsidP="00FD775F">
      <w:pPr>
        <w:spacing w:after="0" w:line="240" w:lineRule="auto"/>
        <w:rPr>
          <w:rFonts w:ascii="Arial" w:eastAsia="Times New Roman" w:hAnsi="Arial" w:cs="Arial"/>
          <w:b/>
          <w:color w:val="000000"/>
          <w:sz w:val="23"/>
          <w:szCs w:val="23"/>
          <w:lang w:val="en" w:eastAsia="en-GB"/>
        </w:rPr>
      </w:pPr>
    </w:p>
    <w:p w14:paraId="578BBDD0" w14:textId="77777777" w:rsidR="00FD775F" w:rsidRPr="00C40A1F" w:rsidRDefault="00FD775F" w:rsidP="00C40A1F">
      <w:pPr>
        <w:pStyle w:val="ListParagraph"/>
        <w:numPr>
          <w:ilvl w:val="0"/>
          <w:numId w:val="6"/>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What is the nature of your relationship with the individual?</w:t>
      </w:r>
    </w:p>
    <w:p w14:paraId="26FDBA3E"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6EDEA2A7" w14:textId="77777777" w:rsidR="00FD775F" w:rsidRPr="00C40A1F" w:rsidRDefault="00FD775F" w:rsidP="00C40A1F">
      <w:pPr>
        <w:pStyle w:val="ListParagraph"/>
        <w:numPr>
          <w:ilvl w:val="0"/>
          <w:numId w:val="6"/>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Is any of the data particularly sensitive or private?</w:t>
      </w:r>
    </w:p>
    <w:p w14:paraId="6E12E178"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65609BB9" w14:textId="77777777" w:rsidR="00FD775F" w:rsidRPr="00C40A1F" w:rsidRDefault="00FD775F" w:rsidP="00C40A1F">
      <w:pPr>
        <w:pStyle w:val="ListParagraph"/>
        <w:numPr>
          <w:ilvl w:val="0"/>
          <w:numId w:val="6"/>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Would people expect you to use their data in this way?</w:t>
      </w:r>
    </w:p>
    <w:p w14:paraId="4642EE09"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10B2A358" w14:textId="77777777" w:rsidR="00FD775F" w:rsidRPr="00C40A1F" w:rsidRDefault="00FD775F" w:rsidP="00C40A1F">
      <w:pPr>
        <w:pStyle w:val="ListParagraph"/>
        <w:numPr>
          <w:ilvl w:val="0"/>
          <w:numId w:val="6"/>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Are you happy to explain it to them?</w:t>
      </w:r>
    </w:p>
    <w:p w14:paraId="303112CE" w14:textId="77777777" w:rsidR="00FD775F" w:rsidRPr="00C40A1F" w:rsidRDefault="00FD775F" w:rsidP="00FD775F">
      <w:pPr>
        <w:spacing w:after="0" w:line="240" w:lineRule="auto"/>
        <w:rPr>
          <w:rFonts w:ascii="Arial" w:eastAsia="Times New Roman" w:hAnsi="Arial" w:cs="Arial"/>
          <w:color w:val="548DD4" w:themeColor="text2" w:themeTint="99"/>
          <w:sz w:val="20"/>
          <w:szCs w:val="20"/>
          <w:lang w:val="en" w:eastAsia="en-GB"/>
        </w:rPr>
      </w:pPr>
    </w:p>
    <w:p w14:paraId="65AB2646" w14:textId="77777777" w:rsidR="00FD775F" w:rsidRDefault="00FD775F" w:rsidP="00C40A1F">
      <w:pPr>
        <w:pStyle w:val="ListParagraph"/>
        <w:numPr>
          <w:ilvl w:val="0"/>
          <w:numId w:val="6"/>
        </w:numPr>
        <w:spacing w:after="0" w:line="240" w:lineRule="auto"/>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Are some people likely to object or find it intrusive?</w:t>
      </w:r>
    </w:p>
    <w:p w14:paraId="71E84988" w14:textId="77777777" w:rsidR="00C40A1F" w:rsidRPr="00C40A1F" w:rsidRDefault="00C40A1F" w:rsidP="00C40A1F">
      <w:pPr>
        <w:spacing w:after="0" w:line="240" w:lineRule="auto"/>
        <w:rPr>
          <w:rFonts w:ascii="Arial" w:eastAsia="Times New Roman" w:hAnsi="Arial" w:cs="Arial"/>
          <w:color w:val="000000"/>
          <w:sz w:val="20"/>
          <w:szCs w:val="20"/>
          <w:lang w:val="en" w:eastAsia="en-GB"/>
        </w:rPr>
      </w:pPr>
    </w:p>
    <w:p w14:paraId="7759DB24" w14:textId="01D5DB2E" w:rsidR="00FD775F" w:rsidRPr="00C40A1F" w:rsidRDefault="00FD775F" w:rsidP="00FD775F">
      <w:pPr>
        <w:spacing w:after="120" w:line="240" w:lineRule="auto"/>
        <w:rPr>
          <w:rFonts w:ascii="Arial" w:eastAsia="Times New Roman" w:hAnsi="Arial" w:cs="Arial"/>
          <w:color w:val="548DD4" w:themeColor="text2" w:themeTint="99"/>
          <w:sz w:val="20"/>
          <w:szCs w:val="20"/>
          <w:lang w:val="en" w:eastAsia="en-GB"/>
        </w:rPr>
      </w:pPr>
      <w:r w:rsidRPr="00C40A1F">
        <w:rPr>
          <w:rFonts w:ascii="Arial" w:eastAsia="Times New Roman" w:hAnsi="Arial" w:cs="Arial"/>
          <w:color w:val="548DD4" w:themeColor="text2" w:themeTint="99"/>
          <w:sz w:val="20"/>
          <w:szCs w:val="20"/>
          <w:lang w:val="en" w:eastAsia="en-GB"/>
        </w:rPr>
        <w:t>It is not foreseen that people would f</w:t>
      </w:r>
      <w:r w:rsidR="00535075">
        <w:rPr>
          <w:rFonts w:ascii="Arial" w:eastAsia="Times New Roman" w:hAnsi="Arial" w:cs="Arial"/>
          <w:color w:val="548DD4" w:themeColor="text2" w:themeTint="99"/>
          <w:sz w:val="20"/>
          <w:szCs w:val="20"/>
          <w:lang w:val="en" w:eastAsia="en-GB"/>
        </w:rPr>
        <w:t xml:space="preserve">ind and insurance brokers </w:t>
      </w:r>
      <w:r w:rsidRPr="00C40A1F">
        <w:rPr>
          <w:rFonts w:ascii="Arial" w:eastAsia="Times New Roman" w:hAnsi="Arial" w:cs="Arial"/>
          <w:color w:val="548DD4" w:themeColor="text2" w:themeTint="99"/>
          <w:sz w:val="20"/>
          <w:szCs w:val="20"/>
          <w:lang w:val="en" w:eastAsia="en-GB"/>
        </w:rPr>
        <w:t>use of their data intrusive however</w:t>
      </w:r>
      <w:r w:rsidR="00535075">
        <w:rPr>
          <w:rFonts w:ascii="Arial" w:eastAsia="Times New Roman" w:hAnsi="Arial" w:cs="Arial"/>
          <w:color w:val="548DD4" w:themeColor="text2" w:themeTint="99"/>
          <w:sz w:val="20"/>
          <w:szCs w:val="20"/>
          <w:lang w:val="en" w:eastAsia="en-GB"/>
        </w:rPr>
        <w:t>,</w:t>
      </w:r>
      <w:r w:rsidRPr="00C40A1F">
        <w:rPr>
          <w:rFonts w:ascii="Arial" w:eastAsia="Times New Roman" w:hAnsi="Arial" w:cs="Arial"/>
          <w:color w:val="548DD4" w:themeColor="text2" w:themeTint="99"/>
          <w:sz w:val="20"/>
          <w:szCs w:val="20"/>
          <w:lang w:val="en" w:eastAsia="en-GB"/>
        </w:rPr>
        <w:t xml:space="preserve"> </w:t>
      </w:r>
      <w:r w:rsidR="00535075" w:rsidRPr="00535075">
        <w:rPr>
          <w:rFonts w:ascii="Arial" w:eastAsia="Times New Roman" w:hAnsi="Arial" w:cs="Arial"/>
          <w:color w:val="548DD4" w:themeColor="text2" w:themeTint="99"/>
          <w:sz w:val="20"/>
          <w:szCs w:val="20"/>
          <w:highlight w:val="yellow"/>
          <w:lang w:val="en" w:eastAsia="en-GB"/>
        </w:rPr>
        <w:t>[name of firm]</w:t>
      </w:r>
      <w:r w:rsidRPr="00C40A1F">
        <w:rPr>
          <w:rFonts w:ascii="Arial" w:eastAsia="Times New Roman" w:hAnsi="Arial" w:cs="Arial"/>
          <w:color w:val="548DD4" w:themeColor="text2" w:themeTint="99"/>
          <w:sz w:val="20"/>
          <w:szCs w:val="20"/>
          <w:lang w:val="en" w:eastAsia="en-GB"/>
        </w:rPr>
        <w:t xml:space="preserve"> do carryout Privacy Impact Assessments (PIA) as appropriate.  And abide by </w:t>
      </w:r>
      <w:r w:rsidR="00D23B04">
        <w:rPr>
          <w:rFonts w:ascii="Arial" w:eastAsia="Times New Roman" w:hAnsi="Arial" w:cs="Arial"/>
          <w:color w:val="548DD4" w:themeColor="text2" w:themeTint="99"/>
          <w:sz w:val="20"/>
          <w:szCs w:val="20"/>
          <w:lang w:val="en" w:eastAsia="en-GB"/>
        </w:rPr>
        <w:t xml:space="preserve">data protection </w:t>
      </w:r>
      <w:proofErr w:type="gramStart"/>
      <w:r w:rsidRPr="00C40A1F">
        <w:rPr>
          <w:rFonts w:ascii="Arial" w:eastAsia="Times New Roman" w:hAnsi="Arial" w:cs="Arial"/>
          <w:color w:val="548DD4" w:themeColor="text2" w:themeTint="99"/>
          <w:sz w:val="20"/>
          <w:szCs w:val="20"/>
          <w:lang w:val="en" w:eastAsia="en-GB"/>
        </w:rPr>
        <w:t>principle</w:t>
      </w:r>
      <w:proofErr w:type="gramEnd"/>
      <w:r w:rsidRPr="00C40A1F">
        <w:rPr>
          <w:rFonts w:ascii="Arial" w:eastAsia="Times New Roman" w:hAnsi="Arial" w:cs="Arial"/>
          <w:color w:val="548DD4" w:themeColor="text2" w:themeTint="99"/>
          <w:sz w:val="20"/>
          <w:szCs w:val="20"/>
          <w:lang w:val="en" w:eastAsia="en-GB"/>
        </w:rPr>
        <w:t xml:space="preserve"> </w:t>
      </w:r>
      <w:r w:rsidR="00535075">
        <w:rPr>
          <w:rFonts w:ascii="Arial" w:eastAsia="Times New Roman" w:hAnsi="Arial" w:cs="Arial"/>
          <w:color w:val="548DD4" w:themeColor="text2" w:themeTint="99"/>
          <w:sz w:val="20"/>
          <w:szCs w:val="20"/>
          <w:lang w:val="en" w:eastAsia="en-GB"/>
        </w:rPr>
        <w:t>b</w:t>
      </w:r>
      <w:r w:rsidRPr="00C40A1F">
        <w:rPr>
          <w:rFonts w:ascii="Arial" w:eastAsia="Times New Roman" w:hAnsi="Arial" w:cs="Arial"/>
          <w:color w:val="548DD4" w:themeColor="text2" w:themeTint="99"/>
          <w:sz w:val="20"/>
          <w:szCs w:val="20"/>
          <w:lang w:val="en" w:eastAsia="en-GB"/>
        </w:rPr>
        <w:t xml:space="preserve">:  </w:t>
      </w:r>
      <w:r w:rsidRPr="00C40A1F">
        <w:rPr>
          <w:rFonts w:ascii="Arial" w:hAnsi="Arial" w:cs="Arial"/>
          <w:b/>
          <w:bCs/>
          <w:color w:val="548DD4" w:themeColor="text2" w:themeTint="99"/>
          <w:sz w:val="20"/>
          <w:szCs w:val="20"/>
        </w:rPr>
        <w:t>Personal data shall be obtained only for one or more specified, explicit and legitimate purposes, and shall not be further processed in any manner incompatible with that purpose or those purposes.</w:t>
      </w:r>
    </w:p>
    <w:p w14:paraId="4D38F448"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t>What is the possible impact on the individual?</w:t>
      </w:r>
    </w:p>
    <w:p w14:paraId="1D003FE8" w14:textId="77777777" w:rsidR="00FD775F" w:rsidRPr="00C40A1F" w:rsidRDefault="00FD775F" w:rsidP="00FD775F">
      <w:pPr>
        <w:spacing w:after="0" w:line="240" w:lineRule="auto"/>
        <w:rPr>
          <w:rFonts w:ascii="Verdana" w:eastAsia="Times New Roman" w:hAnsi="Verdana" w:cs="Arial"/>
          <w:color w:val="548DD4" w:themeColor="text2" w:themeTint="99"/>
          <w:sz w:val="20"/>
          <w:szCs w:val="20"/>
          <w:lang w:val="en" w:eastAsia="en-GB"/>
        </w:rPr>
      </w:pPr>
    </w:p>
    <w:p w14:paraId="2DA06147"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t>How big an impact might it have on them?</w:t>
      </w:r>
    </w:p>
    <w:p w14:paraId="7CC0AAE5" w14:textId="77777777" w:rsidR="00FD775F" w:rsidRPr="00C40A1F" w:rsidRDefault="00FD775F" w:rsidP="00FD775F">
      <w:pPr>
        <w:spacing w:after="0" w:line="240" w:lineRule="auto"/>
        <w:rPr>
          <w:rFonts w:ascii="Verdana" w:eastAsia="Times New Roman" w:hAnsi="Verdana" w:cs="Arial"/>
          <w:color w:val="548DD4" w:themeColor="text2" w:themeTint="99"/>
          <w:sz w:val="20"/>
          <w:szCs w:val="20"/>
          <w:lang w:val="en" w:eastAsia="en-GB"/>
        </w:rPr>
      </w:pPr>
    </w:p>
    <w:p w14:paraId="066905B0"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t>Are you processing children’s data?</w:t>
      </w:r>
    </w:p>
    <w:p w14:paraId="060BD309" w14:textId="77777777" w:rsidR="00FD775F" w:rsidRPr="00C40A1F" w:rsidRDefault="00FD775F" w:rsidP="00FD775F">
      <w:pPr>
        <w:spacing w:after="0" w:line="240" w:lineRule="auto"/>
        <w:rPr>
          <w:rFonts w:ascii="Verdana" w:eastAsia="Times New Roman" w:hAnsi="Verdana" w:cs="Arial"/>
          <w:color w:val="548DD4" w:themeColor="text2" w:themeTint="99"/>
          <w:sz w:val="20"/>
          <w:szCs w:val="20"/>
          <w:lang w:val="en" w:eastAsia="en-GB"/>
        </w:rPr>
      </w:pPr>
    </w:p>
    <w:p w14:paraId="0EABA630"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t>Are any of the individuals vulnerable in any other way?</w:t>
      </w:r>
    </w:p>
    <w:p w14:paraId="6A132F77" w14:textId="77777777" w:rsidR="00FD775F" w:rsidRPr="00C40A1F" w:rsidRDefault="00FD775F" w:rsidP="00FD775F">
      <w:pPr>
        <w:spacing w:after="0" w:line="240" w:lineRule="auto"/>
        <w:rPr>
          <w:rFonts w:ascii="Verdana" w:eastAsia="Times New Roman" w:hAnsi="Verdana" w:cs="Arial"/>
          <w:color w:val="548DD4" w:themeColor="text2" w:themeTint="99"/>
          <w:sz w:val="20"/>
          <w:szCs w:val="20"/>
          <w:lang w:val="en" w:eastAsia="en-GB"/>
        </w:rPr>
      </w:pPr>
    </w:p>
    <w:p w14:paraId="7D10D2A0"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t>Can you adopt any safeguards to minimise the impact?</w:t>
      </w:r>
    </w:p>
    <w:p w14:paraId="096D41A2" w14:textId="77777777" w:rsidR="00FD775F" w:rsidRPr="00C40A1F" w:rsidRDefault="00FD775F" w:rsidP="00FD775F">
      <w:pPr>
        <w:spacing w:after="0" w:line="240" w:lineRule="auto"/>
        <w:rPr>
          <w:rFonts w:ascii="Verdana" w:eastAsia="Times New Roman" w:hAnsi="Verdana" w:cs="Arial"/>
          <w:color w:val="548DD4" w:themeColor="text2" w:themeTint="99"/>
          <w:sz w:val="20"/>
          <w:szCs w:val="20"/>
          <w:lang w:val="en" w:eastAsia="en-GB"/>
        </w:rPr>
      </w:pPr>
    </w:p>
    <w:p w14:paraId="3F7BA0EB" w14:textId="77777777" w:rsidR="00FD775F" w:rsidRPr="00C40A1F" w:rsidRDefault="00FD775F" w:rsidP="00C40A1F">
      <w:pPr>
        <w:pStyle w:val="ListParagraph"/>
        <w:numPr>
          <w:ilvl w:val="0"/>
          <w:numId w:val="7"/>
        </w:numPr>
        <w:spacing w:after="0" w:line="240" w:lineRule="auto"/>
        <w:rPr>
          <w:rFonts w:ascii="Verdana" w:eastAsia="Times New Roman" w:hAnsi="Verdana" w:cs="Arial"/>
          <w:color w:val="000000"/>
          <w:sz w:val="20"/>
          <w:szCs w:val="20"/>
          <w:lang w:val="en" w:eastAsia="en-GB"/>
        </w:rPr>
      </w:pPr>
      <w:r w:rsidRPr="00C40A1F">
        <w:rPr>
          <w:rFonts w:ascii="Verdana" w:eastAsia="Times New Roman" w:hAnsi="Verdana" w:cs="Arial"/>
          <w:color w:val="000000"/>
          <w:sz w:val="20"/>
          <w:szCs w:val="20"/>
          <w:lang w:val="en" w:eastAsia="en-GB"/>
        </w:rPr>
        <w:lastRenderedPageBreak/>
        <w:t>Can you offer an opt-out?</w:t>
      </w:r>
    </w:p>
    <w:p w14:paraId="04D932A3" w14:textId="1A2E5DF1" w:rsidR="00FD775F" w:rsidRPr="00C40A1F" w:rsidRDefault="00FD775F" w:rsidP="00FD775F">
      <w:pPr>
        <w:spacing w:after="120" w:line="240" w:lineRule="auto"/>
        <w:rPr>
          <w:rFonts w:ascii="Verdana" w:eastAsia="Times New Roman" w:hAnsi="Verdana" w:cs="Arial"/>
          <w:color w:val="548DD4" w:themeColor="text2" w:themeTint="99"/>
          <w:sz w:val="20"/>
          <w:szCs w:val="20"/>
          <w:lang w:val="en" w:eastAsia="en-GB"/>
        </w:rPr>
      </w:pPr>
      <w:r w:rsidRPr="00C40A1F">
        <w:rPr>
          <w:rFonts w:ascii="Verdana" w:eastAsia="Times New Roman" w:hAnsi="Verdana" w:cs="Arial"/>
          <w:color w:val="548DD4" w:themeColor="text2" w:themeTint="99"/>
          <w:sz w:val="20"/>
          <w:szCs w:val="20"/>
          <w:lang w:val="en" w:eastAsia="en-GB"/>
        </w:rPr>
        <w:t>All Correspondence contains an opt-out t</w:t>
      </w:r>
      <w:r w:rsidR="00C40A1F">
        <w:rPr>
          <w:rFonts w:ascii="Verdana" w:eastAsia="Times New Roman" w:hAnsi="Verdana" w:cs="Arial"/>
          <w:color w:val="548DD4" w:themeColor="text2" w:themeTint="99"/>
          <w:sz w:val="20"/>
          <w:szCs w:val="20"/>
          <w:lang w:val="en" w:eastAsia="en-GB"/>
        </w:rPr>
        <w:t xml:space="preserve">o </w:t>
      </w:r>
      <w:r w:rsidR="00535075" w:rsidRPr="00535075">
        <w:rPr>
          <w:rFonts w:ascii="Verdana" w:eastAsia="Times New Roman" w:hAnsi="Verdana" w:cs="Arial"/>
          <w:color w:val="548DD4" w:themeColor="text2" w:themeTint="99"/>
          <w:sz w:val="20"/>
          <w:szCs w:val="20"/>
          <w:highlight w:val="yellow"/>
          <w:lang w:val="en" w:eastAsia="en-GB"/>
        </w:rPr>
        <w:t>[name of firm]</w:t>
      </w:r>
      <w:r w:rsidR="00C40A1F">
        <w:rPr>
          <w:rFonts w:ascii="Verdana" w:eastAsia="Times New Roman" w:hAnsi="Verdana" w:cs="Arial"/>
          <w:color w:val="548DD4" w:themeColor="text2" w:themeTint="99"/>
          <w:sz w:val="20"/>
          <w:szCs w:val="20"/>
          <w:lang w:val="en" w:eastAsia="en-GB"/>
        </w:rPr>
        <w:t xml:space="preserve"> processing personal data. </w:t>
      </w:r>
      <w:r w:rsidRPr="00C40A1F">
        <w:rPr>
          <w:rFonts w:ascii="Verdana" w:eastAsia="Times New Roman" w:hAnsi="Verdana" w:cs="Arial"/>
          <w:color w:val="548DD4" w:themeColor="text2" w:themeTint="99"/>
          <w:sz w:val="20"/>
          <w:szCs w:val="20"/>
          <w:lang w:val="en" w:eastAsia="en-GB"/>
        </w:rPr>
        <w:t xml:space="preserve">In some instances this may mean we are unable to provide the service requested. </w:t>
      </w:r>
    </w:p>
    <w:p w14:paraId="1B7853D6" w14:textId="77777777" w:rsidR="00FD775F" w:rsidRPr="00C40A1F" w:rsidRDefault="00FD775F" w:rsidP="00FD775F">
      <w:pPr>
        <w:spacing w:before="100" w:beforeAutospacing="1" w:after="100" w:afterAutospacing="1" w:line="240" w:lineRule="auto"/>
        <w:jc w:val="center"/>
        <w:rPr>
          <w:rFonts w:ascii="Arial" w:eastAsia="Times New Roman" w:hAnsi="Arial" w:cs="Arial"/>
          <w:b/>
          <w:color w:val="000000"/>
          <w:sz w:val="20"/>
          <w:szCs w:val="20"/>
          <w:lang w:val="en" w:eastAsia="en-GB"/>
        </w:rPr>
      </w:pPr>
      <w:r w:rsidRPr="00C40A1F">
        <w:rPr>
          <w:rFonts w:ascii="Arial" w:eastAsia="Times New Roman" w:hAnsi="Arial" w:cs="Arial"/>
          <w:b/>
          <w:color w:val="000000"/>
          <w:sz w:val="20"/>
          <w:szCs w:val="20"/>
          <w:lang w:val="en" w:eastAsia="en-GB"/>
        </w:rPr>
        <w:t>We are confident that our legitimate interests are not overridden by the risks to the legitimate interests of the data subject.</w:t>
      </w:r>
    </w:p>
    <w:p w14:paraId="7234EA31" w14:textId="77777777" w:rsidR="00FD775F" w:rsidRPr="00C40A1F" w:rsidRDefault="00FD775F" w:rsidP="00FD775F">
      <w:pPr>
        <w:spacing w:after="240" w:line="240" w:lineRule="auto"/>
        <w:jc w:val="center"/>
        <w:rPr>
          <w:rFonts w:ascii="Arial" w:eastAsia="Times New Roman" w:hAnsi="Arial" w:cs="Arial"/>
          <w:color w:val="000000"/>
          <w:sz w:val="20"/>
          <w:szCs w:val="20"/>
          <w:lang w:val="en" w:eastAsia="en-GB"/>
        </w:rPr>
      </w:pPr>
      <w:r w:rsidRPr="00C40A1F">
        <w:rPr>
          <w:rFonts w:ascii="Arial" w:eastAsia="Times New Roman" w:hAnsi="Arial" w:cs="Arial"/>
          <w:color w:val="000000"/>
          <w:sz w:val="20"/>
          <w:szCs w:val="20"/>
          <w:lang w:val="en" w:eastAsia="en-GB"/>
        </w:rPr>
        <w:t>The LIA will be reviewed annually or more frequently if required.  It is important to keep our LIA under review and refresh it if there is a significant change in the purpose, nature or context of the processing.</w:t>
      </w:r>
    </w:p>
    <w:p w14:paraId="73095581" w14:textId="77777777" w:rsidR="00D8271F" w:rsidRDefault="00D8271F"/>
    <w:sectPr w:rsidR="00D8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079"/>
    <w:multiLevelType w:val="hybridMultilevel"/>
    <w:tmpl w:val="00A0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FEC"/>
    <w:multiLevelType w:val="multilevel"/>
    <w:tmpl w:val="7DF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749A0"/>
    <w:multiLevelType w:val="hybridMultilevel"/>
    <w:tmpl w:val="8E5E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B2902"/>
    <w:multiLevelType w:val="multilevel"/>
    <w:tmpl w:val="7DF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E414E6"/>
    <w:multiLevelType w:val="hybridMultilevel"/>
    <w:tmpl w:val="9CB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6412E"/>
    <w:multiLevelType w:val="hybridMultilevel"/>
    <w:tmpl w:val="40A6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B506C"/>
    <w:multiLevelType w:val="multilevel"/>
    <w:tmpl w:val="7DF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75F"/>
    <w:rsid w:val="00535075"/>
    <w:rsid w:val="00C40A1F"/>
    <w:rsid w:val="00D23B04"/>
    <w:rsid w:val="00D8271F"/>
    <w:rsid w:val="00FD7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032A"/>
  <w15:docId w15:val="{F9B8D494-D6FE-4CA0-8A23-0D907B5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3</cp:revision>
  <dcterms:created xsi:type="dcterms:W3CDTF">2018-05-31T08:53:00Z</dcterms:created>
  <dcterms:modified xsi:type="dcterms:W3CDTF">2021-01-11T10:24:00Z</dcterms:modified>
</cp:coreProperties>
</file>